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E109" w14:textId="6DE24886" w:rsidR="006B23AC" w:rsidRPr="00AE05B8" w:rsidRDefault="006B23AC" w:rsidP="00623B22">
      <w:pPr>
        <w:ind w:left="567" w:hanging="567"/>
        <w:outlineLvl w:val="1"/>
        <w:rPr>
          <w:rFonts w:ascii="Segoe UI" w:eastAsia="Times New Roman" w:hAnsi="Segoe UI" w:cs="Segoe UI"/>
          <w:b/>
          <w:bCs/>
          <w:sz w:val="28"/>
          <w:szCs w:val="28"/>
          <w:lang w:eastAsia="de-DE"/>
        </w:rPr>
      </w:pPr>
      <w:r w:rsidRPr="00AE05B8">
        <w:rPr>
          <w:rFonts w:ascii="Segoe UI" w:eastAsia="Times New Roman" w:hAnsi="Segoe UI" w:cs="Segoe UI"/>
          <w:b/>
          <w:bCs/>
          <w:sz w:val="28"/>
          <w:szCs w:val="28"/>
          <w:lang w:eastAsia="de-DE"/>
        </w:rPr>
        <w:t>Allgemeine Geschäftsbedingungen (AGB) der SERACON GmbH</w:t>
      </w:r>
    </w:p>
    <w:p w14:paraId="4966E607" w14:textId="30E85949" w:rsidR="006B23AC" w:rsidRPr="00AE05B8" w:rsidRDefault="006B23AC" w:rsidP="008663D0">
      <w:pPr>
        <w:ind w:left="567" w:hanging="567"/>
        <w:rPr>
          <w:rFonts w:ascii="Segoe UI" w:eastAsia="Times New Roman" w:hAnsi="Segoe UI" w:cs="Segoe UI"/>
          <w:i/>
          <w:iCs/>
          <w:sz w:val="21"/>
          <w:szCs w:val="21"/>
          <w:lang w:eastAsia="de-DE"/>
        </w:rPr>
      </w:pPr>
      <w:r w:rsidRPr="00AE05B8">
        <w:rPr>
          <w:rFonts w:ascii="Segoe UI" w:eastAsia="Times New Roman" w:hAnsi="Segoe UI" w:cs="Segoe UI"/>
          <w:i/>
          <w:iCs/>
          <w:sz w:val="21"/>
          <w:szCs w:val="21"/>
          <w:lang w:eastAsia="de-DE"/>
        </w:rPr>
        <w:t>Version November 2025</w:t>
      </w:r>
      <w:r w:rsidR="008663D0" w:rsidRPr="00AE05B8">
        <w:rPr>
          <w:rFonts w:ascii="Segoe UI" w:eastAsia="Times New Roman" w:hAnsi="Segoe UI" w:cs="Segoe UI"/>
          <w:i/>
          <w:iCs/>
          <w:sz w:val="21"/>
          <w:szCs w:val="21"/>
          <w:lang w:eastAsia="de-DE"/>
        </w:rPr>
        <w:t xml:space="preserve"> </w:t>
      </w:r>
      <w:r w:rsidRPr="00AE05B8">
        <w:rPr>
          <w:rFonts w:ascii="Segoe UI" w:eastAsia="Times New Roman" w:hAnsi="Segoe UI" w:cs="Segoe UI"/>
          <w:i/>
          <w:iCs/>
          <w:sz w:val="21"/>
          <w:szCs w:val="21"/>
          <w:lang w:eastAsia="de-DE"/>
        </w:rPr>
        <w:t>(Diese Version ersetzt alle vorherigen Fassungen)</w:t>
      </w:r>
    </w:p>
    <w:p w14:paraId="0B937788"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004C35CB">
          <v:rect id="_x0000_i1025" alt="" style="width:425.25pt;height:.05pt;mso-width-percent:0;mso-height-percent:0;mso-width-percent:0;mso-height-percent:0" o:hralign="center" o:hrstd="t" o:hr="t" fillcolor="#a0a0a0" stroked="f"/>
        </w:pict>
      </w:r>
    </w:p>
    <w:p w14:paraId="335D5FD8" w14:textId="59E66EDE"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Begriffsbestimmungen</w:t>
      </w:r>
    </w:p>
    <w:p w14:paraId="2032A73B" w14:textId="77777777" w:rsidR="006B23AC" w:rsidRPr="00BD6190" w:rsidRDefault="006B23AC" w:rsidP="00623B22">
      <w:pPr>
        <w:ind w:left="567" w:hanging="567"/>
        <w:rPr>
          <w:rFonts w:ascii="Segoe UI" w:eastAsia="Times New Roman" w:hAnsi="Segoe UI" w:cs="Segoe UI"/>
          <w:sz w:val="22"/>
          <w:szCs w:val="22"/>
          <w:lang w:eastAsia="de-DE"/>
        </w:rPr>
      </w:pPr>
    </w:p>
    <w:p w14:paraId="52463A08" w14:textId="4EB17E4E" w:rsidR="006B23AC" w:rsidRPr="00BD6190" w:rsidRDefault="006B23AC" w:rsidP="00623B22">
      <w:pPr>
        <w:pStyle w:val="Listenabsatz"/>
        <w:numPr>
          <w:ilvl w:val="1"/>
          <w:numId w:val="4"/>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Diese Allgemeinen Geschäftsbedingungen gelten für die </w:t>
      </w:r>
      <w:r w:rsidRPr="00BD6190">
        <w:rPr>
          <w:rFonts w:ascii="Segoe UI" w:eastAsia="Times New Roman" w:hAnsi="Segoe UI" w:cs="Segoe UI"/>
          <w:b/>
          <w:bCs/>
          <w:sz w:val="22"/>
          <w:szCs w:val="22"/>
          <w:lang w:eastAsia="de-DE"/>
        </w:rPr>
        <w:t>SERACON GmbH</w:t>
      </w:r>
      <w:r w:rsidRPr="00BD6190">
        <w:rPr>
          <w:rFonts w:ascii="Segoe UI" w:eastAsia="Times New Roman" w:hAnsi="Segoe UI" w:cs="Segoe UI"/>
          <w:sz w:val="22"/>
          <w:szCs w:val="22"/>
          <w:lang w:eastAsia="de-DE"/>
        </w:rPr>
        <w:t xml:space="preserve">, Ingenieurbüro für </w:t>
      </w:r>
      <w:r w:rsidR="00894A55">
        <w:rPr>
          <w:rFonts w:ascii="Segoe UI" w:eastAsia="Times New Roman" w:hAnsi="Segoe UI" w:cs="Segoe UI"/>
          <w:sz w:val="22"/>
          <w:szCs w:val="22"/>
          <w:lang w:eastAsia="de-DE"/>
        </w:rPr>
        <w:t>Maschinenbau</w:t>
      </w:r>
      <w:r w:rsidR="00880272">
        <w:rPr>
          <w:rFonts w:ascii="Segoe UI" w:eastAsia="Times New Roman" w:hAnsi="Segoe UI" w:cs="Segoe UI"/>
          <w:sz w:val="22"/>
          <w:szCs w:val="22"/>
          <w:lang w:eastAsia="de-DE"/>
        </w:rPr>
        <w:t xml:space="preserve"> - Planung, Projektmanagement und technische Beratung</w:t>
      </w:r>
      <w:r w:rsidRPr="00BD6190">
        <w:rPr>
          <w:rFonts w:ascii="Segoe UI" w:eastAsia="Times New Roman" w:hAnsi="Segoe UI" w:cs="Segoe UI"/>
          <w:sz w:val="22"/>
          <w:szCs w:val="22"/>
          <w:lang w:eastAsia="de-DE"/>
        </w:rPr>
        <w:t>.</w:t>
      </w:r>
    </w:p>
    <w:p w14:paraId="6B2D1633" w14:textId="77777777" w:rsidR="006B23AC" w:rsidRPr="00BD6190" w:rsidRDefault="006B23AC" w:rsidP="00623B22">
      <w:pPr>
        <w:ind w:left="567" w:hanging="567"/>
        <w:rPr>
          <w:rFonts w:ascii="Segoe UI" w:eastAsia="Times New Roman" w:hAnsi="Segoe UI" w:cs="Segoe UI"/>
          <w:sz w:val="22"/>
          <w:szCs w:val="22"/>
          <w:lang w:eastAsia="de-DE"/>
        </w:rPr>
      </w:pPr>
    </w:p>
    <w:p w14:paraId="3BB9A5CD" w14:textId="4912EC3A" w:rsidR="006B23AC" w:rsidRPr="00BD6190" w:rsidRDefault="006B23AC" w:rsidP="00623B22">
      <w:pPr>
        <w:pStyle w:val="Listenabsatz"/>
        <w:numPr>
          <w:ilvl w:val="1"/>
          <w:numId w:val="4"/>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Begriff „Auftragnehmer“ bezeichnet die SERACON GmbH.</w:t>
      </w:r>
    </w:p>
    <w:p w14:paraId="5C1A8C4D" w14:textId="75584DEB" w:rsidR="006B23AC" w:rsidRPr="00BD6190" w:rsidRDefault="006B23AC" w:rsidP="00CF7FFB">
      <w:pPr>
        <w:pStyle w:val="Listenabsatz"/>
        <w:ind w:left="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Begriff „Auftraggeber“ bezeichnet die Vertragspartei, die Leistungen der SERACON GmbH in Anspruch nimmt.</w:t>
      </w:r>
    </w:p>
    <w:p w14:paraId="01855638" w14:textId="77777777" w:rsidR="006B23AC" w:rsidRPr="00BD6190" w:rsidRDefault="006B23AC" w:rsidP="00623B22">
      <w:pPr>
        <w:ind w:left="567" w:hanging="567"/>
        <w:rPr>
          <w:rFonts w:ascii="Segoe UI" w:eastAsia="Times New Roman" w:hAnsi="Segoe UI" w:cs="Segoe UI"/>
          <w:sz w:val="22"/>
          <w:szCs w:val="22"/>
          <w:lang w:eastAsia="de-DE"/>
        </w:rPr>
      </w:pPr>
    </w:p>
    <w:p w14:paraId="73495990" w14:textId="4A9E8184" w:rsidR="006B23AC" w:rsidRPr="00BD6190" w:rsidRDefault="006B23AC" w:rsidP="00623B22">
      <w:pPr>
        <w:pStyle w:val="Listenabsatz"/>
        <w:numPr>
          <w:ilvl w:val="1"/>
          <w:numId w:val="4"/>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Diese AGB sind Bestandteil sämtlicher Verträge über Ingenieurleistungen, Planungs- und Projektierungsleistungen, technische Beratung, </w:t>
      </w:r>
      <w:r w:rsidR="00844AA5">
        <w:rPr>
          <w:rFonts w:ascii="Segoe UI" w:eastAsia="Times New Roman" w:hAnsi="Segoe UI" w:cs="Segoe UI"/>
          <w:sz w:val="22"/>
          <w:szCs w:val="22"/>
          <w:lang w:eastAsia="de-DE"/>
        </w:rPr>
        <w:t>Montage</w:t>
      </w:r>
      <w:r w:rsidRPr="00BD6190">
        <w:rPr>
          <w:rFonts w:ascii="Segoe UI" w:eastAsia="Times New Roman" w:hAnsi="Segoe UI" w:cs="Segoe UI"/>
          <w:sz w:val="22"/>
          <w:szCs w:val="22"/>
          <w:lang w:eastAsia="de-DE"/>
        </w:rPr>
        <w:t>überwachung und Dokumentation.</w:t>
      </w:r>
    </w:p>
    <w:p w14:paraId="5FFDE47F"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67AC290A">
          <v:rect id="_x0000_i1026" alt="" style="width:425.25pt;height:.05pt;mso-width-percent:0;mso-height-percent:0;mso-width-percent:0;mso-height-percent:0" o:hralign="center" o:hrstd="t" o:hr="t" fillcolor="#a0a0a0" stroked="f"/>
        </w:pict>
      </w:r>
    </w:p>
    <w:p w14:paraId="2A33B2D5" w14:textId="0537BEFC"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Geltungsbereich</w:t>
      </w:r>
    </w:p>
    <w:p w14:paraId="1C604EED" w14:textId="77777777" w:rsidR="006B23AC" w:rsidRPr="00BD6190" w:rsidRDefault="006B23AC" w:rsidP="00623B22">
      <w:pPr>
        <w:ind w:left="567" w:hanging="567"/>
        <w:rPr>
          <w:rFonts w:ascii="Segoe UI" w:eastAsia="Times New Roman" w:hAnsi="Segoe UI" w:cs="Segoe UI"/>
          <w:sz w:val="22"/>
          <w:szCs w:val="22"/>
          <w:lang w:eastAsia="de-DE"/>
        </w:rPr>
      </w:pPr>
    </w:p>
    <w:p w14:paraId="35C0A0C2" w14:textId="0345563D" w:rsidR="006B23AC" w:rsidRPr="00BD6190" w:rsidRDefault="006B23AC" w:rsidP="00623B22">
      <w:pPr>
        <w:pStyle w:val="Listenabsatz"/>
        <w:numPr>
          <w:ilvl w:val="1"/>
          <w:numId w:val="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Für sämtliche Rechtsgeschäfte zwischen Auftraggeber und Auftragnehmer gelten ausschließlich diese Allgemeinen Geschäftsbedingungen. Maßgeblich ist jeweils die zum Zeitpunkt des Vertragsabschlusses gültige Fassung.</w:t>
      </w:r>
    </w:p>
    <w:p w14:paraId="39E3F0F8" w14:textId="77777777" w:rsidR="006B23AC" w:rsidRPr="00BD6190" w:rsidRDefault="006B23AC" w:rsidP="00623B22">
      <w:pPr>
        <w:ind w:left="567" w:hanging="567"/>
        <w:rPr>
          <w:rFonts w:ascii="Segoe UI" w:eastAsia="Times New Roman" w:hAnsi="Segoe UI" w:cs="Segoe UI"/>
          <w:sz w:val="22"/>
          <w:szCs w:val="22"/>
          <w:lang w:eastAsia="de-DE"/>
        </w:rPr>
      </w:pPr>
    </w:p>
    <w:p w14:paraId="78A0204C" w14:textId="40E2C96F" w:rsidR="006B23AC" w:rsidRPr="00BD6190" w:rsidRDefault="006B23AC" w:rsidP="00623B22">
      <w:pPr>
        <w:pStyle w:val="Listenabsatz"/>
        <w:numPr>
          <w:ilvl w:val="1"/>
          <w:numId w:val="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Diese AGB gelten auch für künftige Vertragsbeziehungen, selbst wenn nicht ausdrücklich darauf Bezug genommen wird.</w:t>
      </w:r>
    </w:p>
    <w:p w14:paraId="32040B61" w14:textId="77777777" w:rsidR="006B23AC" w:rsidRPr="00BD6190" w:rsidRDefault="006B23AC" w:rsidP="00623B22">
      <w:pPr>
        <w:pStyle w:val="Listenabsatz"/>
        <w:ind w:left="567" w:hanging="567"/>
        <w:rPr>
          <w:rFonts w:ascii="Segoe UI" w:eastAsia="Times New Roman" w:hAnsi="Segoe UI" w:cs="Segoe UI"/>
          <w:sz w:val="22"/>
          <w:szCs w:val="22"/>
          <w:lang w:eastAsia="de-DE"/>
        </w:rPr>
      </w:pPr>
    </w:p>
    <w:p w14:paraId="6035672C" w14:textId="678BE939" w:rsidR="006B23AC" w:rsidRPr="00BD6190" w:rsidRDefault="006B23AC" w:rsidP="00623B22">
      <w:pPr>
        <w:pStyle w:val="Listenabsatz"/>
        <w:numPr>
          <w:ilvl w:val="1"/>
          <w:numId w:val="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Entgegenstehende oder abweichende Allgemeine Geschäftsbedingungen des Auftraggebers sind ungültig, es sei denn, sie werden vom Auftragnehmer ausdrücklich schriftlich anerkannt.</w:t>
      </w:r>
    </w:p>
    <w:p w14:paraId="7BC3E224"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2168EEA8">
          <v:rect id="_x0000_i1027" alt="" style="width:425.25pt;height:.05pt;mso-width-percent:0;mso-height-percent:0;mso-width-percent:0;mso-height-percent:0" o:hralign="center" o:hrstd="t" o:hr="t" fillcolor="#a0a0a0" stroked="f"/>
        </w:pict>
      </w:r>
    </w:p>
    <w:p w14:paraId="24C77325" w14:textId="5DC891BA"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Leistungsumfang</w:t>
      </w:r>
    </w:p>
    <w:p w14:paraId="129913DB" w14:textId="77777777" w:rsidR="006B23AC" w:rsidRPr="00BD6190" w:rsidRDefault="006B23AC" w:rsidP="00623B22">
      <w:pPr>
        <w:ind w:left="567" w:hanging="567"/>
        <w:rPr>
          <w:rFonts w:ascii="Segoe UI" w:eastAsia="Times New Roman" w:hAnsi="Segoe UI" w:cs="Segoe UI"/>
          <w:sz w:val="22"/>
          <w:szCs w:val="22"/>
          <w:lang w:eastAsia="de-DE"/>
        </w:rPr>
      </w:pPr>
    </w:p>
    <w:p w14:paraId="45F9AEEB" w14:textId="459C9570" w:rsidR="00523B3B" w:rsidRPr="00BD6190" w:rsidRDefault="006B23AC" w:rsidP="00623B22">
      <w:pPr>
        <w:pStyle w:val="Listenabsatz"/>
        <w:numPr>
          <w:ilvl w:val="1"/>
          <w:numId w:val="9"/>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Umfang der zu erbringenden Leistungen ergibt sich aus dem jeweiligen Einzelvertrag oder Angebot.</w:t>
      </w:r>
      <w:r w:rsidR="00AF1922" w:rsidRPr="00BD6190">
        <w:rPr>
          <w:rFonts w:ascii="Segoe UI" w:eastAsia="Times New Roman" w:hAnsi="Segoe UI" w:cs="Segoe UI"/>
          <w:sz w:val="22"/>
          <w:szCs w:val="22"/>
          <w:lang w:eastAsia="de-DE"/>
        </w:rPr>
        <w:t xml:space="preserve"> </w:t>
      </w:r>
      <w:r w:rsidRPr="00BD6190">
        <w:rPr>
          <w:rFonts w:ascii="Segoe UI" w:eastAsia="Times New Roman" w:hAnsi="Segoe UI" w:cs="Segoe UI"/>
          <w:sz w:val="22"/>
          <w:szCs w:val="22"/>
          <w:lang w:eastAsia="de-DE"/>
        </w:rPr>
        <w:t>Er kann insbesondere folgende Tätigkeiten umfassen:</w:t>
      </w:r>
      <w:r w:rsidR="00AF1922" w:rsidRPr="00BD6190">
        <w:rPr>
          <w:rFonts w:ascii="Segoe UI" w:eastAsia="Times New Roman" w:hAnsi="Segoe UI" w:cs="Segoe UI"/>
          <w:sz w:val="22"/>
          <w:szCs w:val="22"/>
          <w:lang w:eastAsia="de-DE"/>
        </w:rPr>
        <w:t xml:space="preserve"> </w:t>
      </w:r>
      <w:r w:rsidRPr="00BD6190">
        <w:rPr>
          <w:rFonts w:ascii="Segoe UI" w:eastAsia="Times New Roman" w:hAnsi="Segoe UI" w:cs="Segoe UI"/>
          <w:sz w:val="22"/>
          <w:szCs w:val="22"/>
          <w:lang w:eastAsia="de-DE"/>
        </w:rPr>
        <w:t>technische Beratung und Planung</w:t>
      </w:r>
      <w:r w:rsidR="001846D8" w:rsidRPr="00BD6190">
        <w:rPr>
          <w:rFonts w:ascii="Segoe UI" w:eastAsia="Times New Roman" w:hAnsi="Segoe UI" w:cs="Segoe UI"/>
          <w:sz w:val="22"/>
          <w:szCs w:val="22"/>
          <w:lang w:eastAsia="de-DE"/>
        </w:rPr>
        <w:t xml:space="preserve">, </w:t>
      </w:r>
      <w:r w:rsidRPr="00BD6190">
        <w:rPr>
          <w:rFonts w:ascii="Segoe UI" w:eastAsia="Times New Roman" w:hAnsi="Segoe UI" w:cs="Segoe UI"/>
          <w:sz w:val="22"/>
          <w:szCs w:val="22"/>
          <w:lang w:eastAsia="de-DE"/>
        </w:rPr>
        <w:t>Projektierung, Auslegung</w:t>
      </w:r>
      <w:r w:rsidR="005136EB" w:rsidRPr="00BD6190">
        <w:rPr>
          <w:rFonts w:ascii="Segoe UI" w:eastAsia="Times New Roman" w:hAnsi="Segoe UI" w:cs="Segoe UI"/>
          <w:sz w:val="22"/>
          <w:szCs w:val="22"/>
          <w:lang w:eastAsia="de-DE"/>
        </w:rPr>
        <w:t xml:space="preserve"> und </w:t>
      </w:r>
      <w:r w:rsidRPr="00BD6190">
        <w:rPr>
          <w:rFonts w:ascii="Segoe UI" w:eastAsia="Times New Roman" w:hAnsi="Segoe UI" w:cs="Segoe UI"/>
          <w:sz w:val="22"/>
          <w:szCs w:val="22"/>
          <w:lang w:eastAsia="de-DE"/>
        </w:rPr>
        <w:t>Dimensionierung von Anlagen</w:t>
      </w:r>
      <w:r w:rsidR="004842D1" w:rsidRPr="00BD6190">
        <w:rPr>
          <w:rFonts w:ascii="Segoe UI" w:eastAsia="Times New Roman" w:hAnsi="Segoe UI" w:cs="Segoe UI"/>
          <w:sz w:val="22"/>
          <w:szCs w:val="22"/>
          <w:lang w:eastAsia="de-DE"/>
        </w:rPr>
        <w:t>,</w:t>
      </w:r>
      <w:r w:rsidR="001846D8" w:rsidRPr="00BD6190">
        <w:rPr>
          <w:rFonts w:ascii="Segoe UI" w:eastAsia="Times New Roman" w:hAnsi="Segoe UI" w:cs="Segoe UI"/>
          <w:sz w:val="22"/>
          <w:szCs w:val="22"/>
          <w:lang w:eastAsia="de-DE"/>
        </w:rPr>
        <w:t xml:space="preserve"> </w:t>
      </w:r>
      <w:r w:rsidR="005136EB" w:rsidRPr="00BD6190">
        <w:rPr>
          <w:rFonts w:ascii="Segoe UI" w:eastAsia="Times New Roman" w:hAnsi="Segoe UI" w:cs="Segoe UI"/>
          <w:sz w:val="22"/>
          <w:szCs w:val="22"/>
          <w:lang w:eastAsia="de-DE"/>
        </w:rPr>
        <w:t xml:space="preserve">Konzepterstellung für </w:t>
      </w:r>
      <w:r w:rsidR="00DD3B07" w:rsidRPr="00BD6190">
        <w:rPr>
          <w:rFonts w:ascii="Segoe UI" w:eastAsia="Times New Roman" w:hAnsi="Segoe UI" w:cs="Segoe UI"/>
          <w:sz w:val="22"/>
          <w:szCs w:val="22"/>
          <w:lang w:eastAsia="de-DE"/>
        </w:rPr>
        <w:t xml:space="preserve">Optimierung und Modernisierungsmaßnahmen, </w:t>
      </w:r>
      <w:r w:rsidRPr="00BD6190">
        <w:rPr>
          <w:rFonts w:ascii="Segoe UI" w:eastAsia="Times New Roman" w:hAnsi="Segoe UI" w:cs="Segoe UI"/>
          <w:sz w:val="22"/>
          <w:szCs w:val="22"/>
          <w:lang w:eastAsia="de-DE"/>
        </w:rPr>
        <w:t>Erstellung von Ausschreibungsunterlagen</w:t>
      </w:r>
      <w:r w:rsidR="004842D1" w:rsidRPr="00BD6190">
        <w:rPr>
          <w:rFonts w:ascii="Segoe UI" w:eastAsia="Times New Roman" w:hAnsi="Segoe UI" w:cs="Segoe UI"/>
          <w:sz w:val="22"/>
          <w:szCs w:val="22"/>
          <w:lang w:eastAsia="de-DE"/>
        </w:rPr>
        <w:t>,</w:t>
      </w:r>
      <w:r w:rsidR="001846D8" w:rsidRPr="00BD6190">
        <w:rPr>
          <w:rFonts w:ascii="Segoe UI" w:eastAsia="Times New Roman" w:hAnsi="Segoe UI" w:cs="Segoe UI"/>
          <w:sz w:val="22"/>
          <w:szCs w:val="22"/>
          <w:lang w:eastAsia="de-DE"/>
        </w:rPr>
        <w:t xml:space="preserve"> </w:t>
      </w:r>
      <w:r w:rsidRPr="00BD6190">
        <w:rPr>
          <w:rFonts w:ascii="Segoe UI" w:eastAsia="Times New Roman" w:hAnsi="Segoe UI" w:cs="Segoe UI"/>
          <w:sz w:val="22"/>
          <w:szCs w:val="22"/>
          <w:lang w:eastAsia="de-DE"/>
        </w:rPr>
        <w:t xml:space="preserve">Unterstützung bei Vergabe, </w:t>
      </w:r>
      <w:r w:rsidR="00DD3B07" w:rsidRPr="00BD6190">
        <w:rPr>
          <w:rFonts w:ascii="Segoe UI" w:eastAsia="Times New Roman" w:hAnsi="Segoe UI" w:cs="Segoe UI"/>
          <w:sz w:val="22"/>
          <w:szCs w:val="22"/>
          <w:lang w:eastAsia="de-DE"/>
        </w:rPr>
        <w:t>Montage</w:t>
      </w:r>
      <w:r w:rsidRPr="00BD6190">
        <w:rPr>
          <w:rFonts w:ascii="Segoe UI" w:eastAsia="Times New Roman" w:hAnsi="Segoe UI" w:cs="Segoe UI"/>
          <w:sz w:val="22"/>
          <w:szCs w:val="22"/>
          <w:lang w:eastAsia="de-DE"/>
        </w:rPr>
        <w:t>überwachung, Dokumentation und Inbetriebnahme</w:t>
      </w:r>
      <w:r w:rsidR="001846D8" w:rsidRPr="00BD6190">
        <w:rPr>
          <w:rFonts w:ascii="Segoe UI" w:eastAsia="Times New Roman" w:hAnsi="Segoe UI" w:cs="Segoe UI"/>
          <w:sz w:val="22"/>
          <w:szCs w:val="22"/>
          <w:lang w:eastAsia="de-DE"/>
        </w:rPr>
        <w:t xml:space="preserve"> </w:t>
      </w:r>
      <w:r w:rsidR="004842D1" w:rsidRPr="00BD6190">
        <w:rPr>
          <w:rFonts w:ascii="Segoe UI" w:eastAsia="Times New Roman" w:hAnsi="Segoe UI" w:cs="Segoe UI"/>
          <w:sz w:val="22"/>
          <w:szCs w:val="22"/>
          <w:lang w:eastAsia="de-DE"/>
        </w:rPr>
        <w:t xml:space="preserve">sowie </w:t>
      </w:r>
      <w:r w:rsidRPr="00BD6190">
        <w:rPr>
          <w:rFonts w:ascii="Segoe UI" w:eastAsia="Times New Roman" w:hAnsi="Segoe UI" w:cs="Segoe UI"/>
          <w:sz w:val="22"/>
          <w:szCs w:val="22"/>
          <w:lang w:eastAsia="de-DE"/>
        </w:rPr>
        <w:t>technische Projektkoordination</w:t>
      </w:r>
    </w:p>
    <w:p w14:paraId="7477BB9C" w14:textId="77777777" w:rsidR="006B23AC" w:rsidRPr="00BD6190" w:rsidRDefault="006B23AC" w:rsidP="00623B22">
      <w:pPr>
        <w:ind w:left="567" w:hanging="567"/>
        <w:rPr>
          <w:rFonts w:ascii="Segoe UI" w:eastAsia="Times New Roman" w:hAnsi="Segoe UI" w:cs="Segoe UI"/>
          <w:sz w:val="22"/>
          <w:szCs w:val="22"/>
          <w:lang w:eastAsia="de-DE"/>
        </w:rPr>
      </w:pPr>
    </w:p>
    <w:p w14:paraId="306550D9" w14:textId="6D22AF04" w:rsidR="006B23AC" w:rsidRPr="00BD6190" w:rsidRDefault="006B23AC" w:rsidP="00623B22">
      <w:pPr>
        <w:pStyle w:val="Listenabsatz"/>
        <w:numPr>
          <w:ilvl w:val="1"/>
          <w:numId w:val="9"/>
        </w:numPr>
        <w:ind w:left="567" w:hanging="567"/>
        <w:rPr>
          <w:rFonts w:ascii="Segoe UI" w:eastAsia="Times New Roman" w:hAnsi="Segoe UI" w:cs="Segoe UI"/>
          <w:b/>
          <w:bCs/>
          <w:sz w:val="22"/>
          <w:szCs w:val="22"/>
          <w:lang w:eastAsia="de-DE"/>
        </w:rPr>
      </w:pPr>
      <w:r w:rsidRPr="00BD6190">
        <w:rPr>
          <w:rFonts w:ascii="Segoe UI" w:eastAsia="Times New Roman" w:hAnsi="Segoe UI" w:cs="Segoe UI"/>
          <w:sz w:val="22"/>
          <w:szCs w:val="22"/>
          <w:lang w:eastAsia="de-DE"/>
        </w:rPr>
        <w:t xml:space="preserve">Der Auftragnehmer schuldet keine bestimmte technische oder wirtschaftliche Zielerreichung, sondern die </w:t>
      </w:r>
      <w:r w:rsidRPr="00BD6190">
        <w:rPr>
          <w:rFonts w:ascii="Segoe UI" w:eastAsia="Times New Roman" w:hAnsi="Segoe UI" w:cs="Segoe UI"/>
          <w:b/>
          <w:bCs/>
          <w:sz w:val="22"/>
          <w:szCs w:val="22"/>
          <w:lang w:eastAsia="de-DE"/>
        </w:rPr>
        <w:t>fachgerechte Erbringung der vereinbarten Ingenieurleistung nach dem Stand der Technik.</w:t>
      </w:r>
    </w:p>
    <w:p w14:paraId="39DB745E" w14:textId="77777777" w:rsidR="006B23AC" w:rsidRPr="00BD6190" w:rsidRDefault="006B23AC" w:rsidP="00623B22">
      <w:pPr>
        <w:ind w:left="567" w:hanging="567"/>
        <w:rPr>
          <w:rFonts w:ascii="Segoe UI" w:eastAsia="Times New Roman" w:hAnsi="Segoe UI" w:cs="Segoe UI"/>
          <w:sz w:val="22"/>
          <w:szCs w:val="22"/>
          <w:lang w:eastAsia="de-DE"/>
        </w:rPr>
      </w:pPr>
    </w:p>
    <w:p w14:paraId="2005B9A6" w14:textId="3D0CB05C" w:rsidR="00E3248A" w:rsidRDefault="006B23AC" w:rsidP="00E3248A">
      <w:pPr>
        <w:pStyle w:val="Listenabsatz"/>
        <w:numPr>
          <w:ilvl w:val="1"/>
          <w:numId w:val="9"/>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Änderungen oder Erweiterungen des Leistungsumfangs bedürfen der schriftlichen Vereinbarung.</w:t>
      </w:r>
    </w:p>
    <w:p w14:paraId="3CF278AF" w14:textId="2E08B503" w:rsidR="00E3248A" w:rsidRPr="00E3248A" w:rsidRDefault="00E3248A" w:rsidP="00E3248A">
      <w:pPr>
        <w:rPr>
          <w:rFonts w:ascii="Segoe UI" w:eastAsia="Times New Roman" w:hAnsi="Segoe UI" w:cs="Segoe UI"/>
          <w:sz w:val="22"/>
          <w:szCs w:val="22"/>
          <w:lang w:eastAsia="de-DE"/>
        </w:rPr>
      </w:pPr>
      <w:r>
        <w:rPr>
          <w:rFonts w:ascii="Segoe UI" w:eastAsia="Times New Roman" w:hAnsi="Segoe UI" w:cs="Segoe UI"/>
          <w:sz w:val="22"/>
          <w:szCs w:val="22"/>
          <w:lang w:eastAsia="de-DE"/>
        </w:rPr>
        <w:br w:type="page"/>
      </w:r>
    </w:p>
    <w:p w14:paraId="6F0EDD9C"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lastRenderedPageBreak/>
      </w:r>
      <w:r w:rsidR="007152F1">
        <w:rPr>
          <w:rFonts w:ascii="Segoe UI" w:eastAsia="Times New Roman" w:hAnsi="Segoe UI" w:cs="Segoe UI"/>
          <w:noProof/>
          <w:sz w:val="22"/>
          <w:szCs w:val="22"/>
          <w:lang w:eastAsia="de-DE"/>
        </w:rPr>
        <w:pict w14:anchorId="29B11227">
          <v:rect id="_x0000_i1028" alt="" style="width:425.25pt;height:.05pt;mso-width-percent:0;mso-height-percent:0;mso-width-percent:0;mso-height-percent:0" o:hralign="center" o:hrstd="t" o:hr="t" fillcolor="#a0a0a0" stroked="f"/>
        </w:pict>
      </w:r>
    </w:p>
    <w:p w14:paraId="2858945F" w14:textId="766B9E6E"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Mitwirkungspflichten des Auftraggebers</w:t>
      </w:r>
    </w:p>
    <w:p w14:paraId="6940CD29" w14:textId="77777777" w:rsidR="006B23AC" w:rsidRPr="00BD6190" w:rsidRDefault="006B23AC" w:rsidP="00623B22">
      <w:pPr>
        <w:ind w:left="567" w:hanging="567"/>
        <w:rPr>
          <w:rFonts w:ascii="Segoe UI" w:eastAsia="Times New Roman" w:hAnsi="Segoe UI" w:cs="Segoe UI"/>
          <w:sz w:val="22"/>
          <w:szCs w:val="22"/>
          <w:lang w:eastAsia="de-DE"/>
        </w:rPr>
      </w:pPr>
    </w:p>
    <w:p w14:paraId="760B9720" w14:textId="1FBC27DB" w:rsidR="006B23AC" w:rsidRPr="00BD6190" w:rsidRDefault="006B23AC" w:rsidP="00623B22">
      <w:pPr>
        <w:pStyle w:val="Listenabsatz"/>
        <w:numPr>
          <w:ilvl w:val="1"/>
          <w:numId w:val="12"/>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Auftraggeber stellt sicher, dass dem Auftragnehmer alle für die Planung und Projektabwicklung notwendigen Informationen, Unterlagen, Daten, Pläne, Genehmigungen und Zugänge rechtzeitig und vollständig zur Verfügung gestellt werden.</w:t>
      </w:r>
    </w:p>
    <w:p w14:paraId="35B1A2C8" w14:textId="77777777" w:rsidR="006B23AC" w:rsidRPr="00BD6190" w:rsidRDefault="006B23AC" w:rsidP="00623B22">
      <w:pPr>
        <w:ind w:left="567" w:hanging="567"/>
        <w:rPr>
          <w:rFonts w:ascii="Segoe UI" w:eastAsia="Times New Roman" w:hAnsi="Segoe UI" w:cs="Segoe UI"/>
          <w:sz w:val="22"/>
          <w:szCs w:val="22"/>
          <w:lang w:eastAsia="de-DE"/>
        </w:rPr>
      </w:pPr>
    </w:p>
    <w:p w14:paraId="7ABEABBE" w14:textId="54CF47E1" w:rsidR="006B23AC" w:rsidRPr="00BD6190" w:rsidRDefault="006B23AC" w:rsidP="00623B22">
      <w:pPr>
        <w:pStyle w:val="Listenabsatz"/>
        <w:numPr>
          <w:ilvl w:val="1"/>
          <w:numId w:val="12"/>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Auftraggeber hat dafür Sorge zu tragen, dass bestehende Anlagen, Gebäude oder technische Einrichtungen gefahrlos zugänglich sind.</w:t>
      </w:r>
    </w:p>
    <w:p w14:paraId="7FCF9719" w14:textId="77777777" w:rsidR="006B23AC" w:rsidRPr="00BD6190" w:rsidRDefault="006B23AC" w:rsidP="00623B22">
      <w:pPr>
        <w:ind w:left="567" w:hanging="567"/>
        <w:rPr>
          <w:rFonts w:ascii="Segoe UI" w:eastAsia="Times New Roman" w:hAnsi="Segoe UI" w:cs="Segoe UI"/>
          <w:sz w:val="22"/>
          <w:szCs w:val="22"/>
          <w:lang w:eastAsia="de-DE"/>
        </w:rPr>
      </w:pPr>
    </w:p>
    <w:p w14:paraId="59E49CAE" w14:textId="4C060C80" w:rsidR="006B23AC" w:rsidRPr="00BD6190" w:rsidRDefault="006B23AC" w:rsidP="00623B22">
      <w:pPr>
        <w:pStyle w:val="Listenabsatz"/>
        <w:numPr>
          <w:ilvl w:val="1"/>
          <w:numId w:val="12"/>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Verzögerungen oder Mehraufwand infolge verspäteter, unvollständiger oder unrichtiger Angaben des Auftraggebers gehen zu dessen Lasten.</w:t>
      </w:r>
    </w:p>
    <w:p w14:paraId="325BB021"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0AF0A7EE">
          <v:rect id="_x0000_i1029" alt="" style="width:425.25pt;height:.05pt;mso-width-percent:0;mso-height-percent:0;mso-width-percent:0;mso-height-percent:0" o:hralign="center" o:hrstd="t" o:hr="t" fillcolor="#a0a0a0" stroked="f"/>
        </w:pict>
      </w:r>
    </w:p>
    <w:p w14:paraId="0280B191" w14:textId="6DDC619C"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Stellvertretung und Einsatz Dritter</w:t>
      </w:r>
    </w:p>
    <w:p w14:paraId="1E28B768" w14:textId="77777777" w:rsidR="006B23AC" w:rsidRPr="00BD6190" w:rsidRDefault="006B23AC" w:rsidP="00623B22">
      <w:pPr>
        <w:ind w:left="567" w:hanging="567"/>
        <w:rPr>
          <w:rFonts w:ascii="Segoe UI" w:eastAsia="Times New Roman" w:hAnsi="Segoe UI" w:cs="Segoe UI"/>
          <w:sz w:val="22"/>
          <w:szCs w:val="22"/>
          <w:lang w:eastAsia="de-DE"/>
        </w:rPr>
      </w:pPr>
    </w:p>
    <w:p w14:paraId="4BDBD66E" w14:textId="77777777" w:rsidR="005E559D" w:rsidRPr="00BD6190" w:rsidRDefault="006B23AC" w:rsidP="00623B22">
      <w:pPr>
        <w:pStyle w:val="Listenabsatz"/>
        <w:numPr>
          <w:ilvl w:val="1"/>
          <w:numId w:val="16"/>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ist berechtigt, Teile seiner Leistungen durch fachlich qualifizierte Subunternehmer oder Partnerunternehmen erbringen zu lassen.</w:t>
      </w:r>
    </w:p>
    <w:p w14:paraId="7153B1F6" w14:textId="3A25813D" w:rsidR="006B23AC" w:rsidRPr="00BD6190" w:rsidRDefault="006B23AC" w:rsidP="00CF7FFB">
      <w:pPr>
        <w:pStyle w:val="Listenabsatz"/>
        <w:ind w:left="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Ein direktes Vertragsverhältnis zwischen Dritten und dem Auftraggeber entsteht dadurch nicht.</w:t>
      </w:r>
    </w:p>
    <w:p w14:paraId="32DF2986"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62FF8C10">
          <v:rect id="_x0000_i1030" alt="" style="width:425.25pt;height:.05pt;mso-width-percent:0;mso-height-percent:0;mso-width-percent:0;mso-height-percent:0" o:hralign="center" o:hrstd="t" o:hr="t" fillcolor="#a0a0a0" stroked="f"/>
        </w:pict>
      </w:r>
    </w:p>
    <w:p w14:paraId="3648B699" w14:textId="60F9F692"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Vergütung und Zahlungsbedingungen</w:t>
      </w:r>
    </w:p>
    <w:p w14:paraId="1E91D8E9" w14:textId="77777777" w:rsidR="006B23AC" w:rsidRPr="00BD6190" w:rsidRDefault="006B23AC" w:rsidP="00623B22">
      <w:pPr>
        <w:ind w:left="567" w:hanging="567"/>
        <w:rPr>
          <w:rFonts w:ascii="Segoe UI" w:eastAsia="Times New Roman" w:hAnsi="Segoe UI" w:cs="Segoe UI"/>
          <w:sz w:val="22"/>
          <w:szCs w:val="22"/>
          <w:lang w:eastAsia="de-DE"/>
        </w:rPr>
      </w:pPr>
    </w:p>
    <w:p w14:paraId="646756EE" w14:textId="2A6A8B14" w:rsidR="006B23AC" w:rsidRPr="00BD6190" w:rsidRDefault="006B23AC" w:rsidP="00623B22">
      <w:pPr>
        <w:pStyle w:val="Listenabsatz"/>
        <w:numPr>
          <w:ilvl w:val="1"/>
          <w:numId w:val="1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Höhe und Abrechnungsart des Honorars ergeben sich aus dem Einzelvertrag oder Angebot.</w:t>
      </w:r>
      <w:r w:rsidR="005E559D" w:rsidRPr="00BD6190">
        <w:rPr>
          <w:rFonts w:ascii="Segoe UI" w:eastAsia="Times New Roman" w:hAnsi="Segoe UI" w:cs="Segoe UI"/>
          <w:sz w:val="22"/>
          <w:szCs w:val="22"/>
          <w:lang w:eastAsia="de-DE"/>
        </w:rPr>
        <w:t xml:space="preserve"> </w:t>
      </w:r>
      <w:r w:rsidRPr="00BD6190">
        <w:rPr>
          <w:rFonts w:ascii="Segoe UI" w:eastAsia="Times New Roman" w:hAnsi="Segoe UI" w:cs="Segoe UI"/>
          <w:sz w:val="22"/>
          <w:szCs w:val="22"/>
          <w:lang w:eastAsia="de-DE"/>
        </w:rPr>
        <w:t>Mangels besonderer Vereinbarung gilt die Abrechnung nach Zeitaufwand gemäß den zum Zeitpunkt der Leistungserbringung gültigen Stundensätzen der SERACON GmbH.</w:t>
      </w:r>
    </w:p>
    <w:p w14:paraId="6B7EC4D8" w14:textId="77777777" w:rsidR="006B23AC" w:rsidRPr="00BD6190" w:rsidRDefault="006B23AC" w:rsidP="00623B22">
      <w:pPr>
        <w:ind w:left="567" w:hanging="567"/>
        <w:rPr>
          <w:rFonts w:ascii="Segoe UI" w:eastAsia="Times New Roman" w:hAnsi="Segoe UI" w:cs="Segoe UI"/>
          <w:sz w:val="22"/>
          <w:szCs w:val="22"/>
          <w:lang w:eastAsia="de-DE"/>
        </w:rPr>
      </w:pPr>
    </w:p>
    <w:p w14:paraId="7952913F" w14:textId="70AC59D1" w:rsidR="006B23AC" w:rsidRPr="00BD6190" w:rsidRDefault="006B23AC" w:rsidP="00623B22">
      <w:pPr>
        <w:pStyle w:val="Listenabsatz"/>
        <w:numPr>
          <w:ilvl w:val="1"/>
          <w:numId w:val="1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Rechnungen sind nach Zugang ohne Abzug zur Zahlung fällig.</w:t>
      </w:r>
    </w:p>
    <w:p w14:paraId="6F9B049C" w14:textId="77777777" w:rsidR="006B23AC" w:rsidRPr="00BD6190" w:rsidRDefault="006B23AC" w:rsidP="00623B22">
      <w:pPr>
        <w:ind w:left="567" w:hanging="567"/>
        <w:rPr>
          <w:rFonts w:ascii="Segoe UI" w:eastAsia="Times New Roman" w:hAnsi="Segoe UI" w:cs="Segoe UI"/>
          <w:sz w:val="22"/>
          <w:szCs w:val="22"/>
          <w:lang w:eastAsia="de-DE"/>
        </w:rPr>
      </w:pPr>
    </w:p>
    <w:p w14:paraId="15ADDD04" w14:textId="77777777" w:rsidR="00610AD6" w:rsidRPr="00BD6190" w:rsidRDefault="006B23AC" w:rsidP="00610AD6">
      <w:pPr>
        <w:pStyle w:val="Listenabsatz"/>
        <w:numPr>
          <w:ilvl w:val="1"/>
          <w:numId w:val="1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Barauslagen, Reisekosten, Fahrtkosten und Spesen werden gesondert gegen Nachweis verrechnet.</w:t>
      </w:r>
    </w:p>
    <w:p w14:paraId="6C7D650D" w14:textId="163F4E5C" w:rsidR="006B23AC" w:rsidRPr="00BD6190" w:rsidRDefault="006B23AC" w:rsidP="00610AD6">
      <w:pPr>
        <w:pStyle w:val="Listenabsatz"/>
        <w:ind w:left="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Kilometergeld: € 0,60 netto/km; Hotelübernachtung bis max. € 200 inkl. Frühstück; Bahn 1. Klasse; Flug Europa: Economy, interkontinental: Business.</w:t>
      </w:r>
    </w:p>
    <w:p w14:paraId="219A8EDF" w14:textId="77777777" w:rsidR="006B23AC" w:rsidRPr="00BD6190" w:rsidRDefault="006B23AC" w:rsidP="00623B22">
      <w:pPr>
        <w:ind w:left="567" w:hanging="567"/>
        <w:rPr>
          <w:rFonts w:ascii="Segoe UI" w:eastAsia="Times New Roman" w:hAnsi="Segoe UI" w:cs="Segoe UI"/>
          <w:sz w:val="22"/>
          <w:szCs w:val="22"/>
          <w:lang w:eastAsia="de-DE"/>
        </w:rPr>
      </w:pPr>
    </w:p>
    <w:p w14:paraId="4167D11C" w14:textId="6D0634BA" w:rsidR="006B23AC" w:rsidRPr="00BD6190" w:rsidRDefault="006B23AC" w:rsidP="00623B22">
      <w:pPr>
        <w:pStyle w:val="Listenabsatz"/>
        <w:numPr>
          <w:ilvl w:val="1"/>
          <w:numId w:val="15"/>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Bei Zahlungsverzug gelten die gesetzlichen Verzugszinsen für Unternehmer. Der Auftragnehmer ist berechtigt, laufende Leistungen bis zur Zahlung zurückzuhalten.</w:t>
      </w:r>
    </w:p>
    <w:p w14:paraId="46CDFFAE"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6F609BBC">
          <v:rect id="_x0000_i1031" alt="" style="width:425.25pt;height:.05pt;mso-width-percent:0;mso-height-percent:0;mso-width-percent:0;mso-height-percent:0" o:hralign="center" o:hrstd="t" o:hr="t" fillcolor="#a0a0a0" stroked="f"/>
        </w:pict>
      </w:r>
    </w:p>
    <w:p w14:paraId="67D68E40" w14:textId="0EB839A0"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Eigentum und Urheberrecht</w:t>
      </w:r>
    </w:p>
    <w:p w14:paraId="2D1C1780" w14:textId="77777777" w:rsidR="006B23AC" w:rsidRPr="00BD6190" w:rsidRDefault="006B23AC" w:rsidP="00623B22">
      <w:pPr>
        <w:ind w:left="567" w:hanging="567"/>
        <w:rPr>
          <w:rFonts w:ascii="Segoe UI" w:eastAsia="Times New Roman" w:hAnsi="Segoe UI" w:cs="Segoe UI"/>
          <w:sz w:val="22"/>
          <w:szCs w:val="22"/>
          <w:lang w:eastAsia="de-DE"/>
        </w:rPr>
      </w:pPr>
    </w:p>
    <w:p w14:paraId="29BE52B5" w14:textId="36D764A9" w:rsidR="006B23AC" w:rsidRPr="00BD6190" w:rsidRDefault="006B23AC" w:rsidP="00623B22">
      <w:pPr>
        <w:pStyle w:val="Listenabsatz"/>
        <w:numPr>
          <w:ilvl w:val="1"/>
          <w:numId w:val="17"/>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Alle vom Auftragnehmer erstellten Pläne, Zeichnungen, Berechnungen, Berichte, Spezifikationen, Modelle, CAD-Dateien und sonstigen technischen Unterlagen sind </w:t>
      </w:r>
      <w:r w:rsidRPr="00BD6190">
        <w:rPr>
          <w:rFonts w:ascii="Segoe UI" w:eastAsia="Times New Roman" w:hAnsi="Segoe UI" w:cs="Segoe UI"/>
          <w:b/>
          <w:bCs/>
          <w:sz w:val="22"/>
          <w:szCs w:val="22"/>
          <w:lang w:eastAsia="de-DE"/>
        </w:rPr>
        <w:t>urheberrechtlich geschützt</w:t>
      </w:r>
      <w:r w:rsidRPr="00BD6190">
        <w:rPr>
          <w:rFonts w:ascii="Segoe UI" w:eastAsia="Times New Roman" w:hAnsi="Segoe UI" w:cs="Segoe UI"/>
          <w:sz w:val="22"/>
          <w:szCs w:val="22"/>
          <w:lang w:eastAsia="de-DE"/>
        </w:rPr>
        <w:t xml:space="preserve"> und bleiben im geistigen Eigentum des Auftragnehmers.</w:t>
      </w:r>
    </w:p>
    <w:p w14:paraId="0577AEFE" w14:textId="77777777" w:rsidR="006B23AC" w:rsidRPr="00BD6190" w:rsidRDefault="006B23AC" w:rsidP="00623B22">
      <w:pPr>
        <w:ind w:left="567" w:hanging="567"/>
        <w:rPr>
          <w:rFonts w:ascii="Segoe UI" w:eastAsia="Times New Roman" w:hAnsi="Segoe UI" w:cs="Segoe UI"/>
          <w:sz w:val="22"/>
          <w:szCs w:val="22"/>
          <w:lang w:eastAsia="de-DE"/>
        </w:rPr>
      </w:pPr>
    </w:p>
    <w:p w14:paraId="7D089748" w14:textId="331BA8D2" w:rsidR="006B23AC" w:rsidRPr="00BD6190" w:rsidRDefault="006B23AC" w:rsidP="00D876A8">
      <w:pPr>
        <w:pStyle w:val="Listenabsatz"/>
        <w:numPr>
          <w:ilvl w:val="1"/>
          <w:numId w:val="17"/>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Der Auftraggeber erhält ein </w:t>
      </w:r>
      <w:proofErr w:type="gramStart"/>
      <w:r w:rsidRPr="00BD6190">
        <w:rPr>
          <w:rFonts w:ascii="Segoe UI" w:eastAsia="Times New Roman" w:hAnsi="Segoe UI" w:cs="Segoe UI"/>
          <w:sz w:val="22"/>
          <w:szCs w:val="22"/>
          <w:lang w:eastAsia="de-DE"/>
        </w:rPr>
        <w:t>einfaches</w:t>
      </w:r>
      <w:proofErr w:type="gramEnd"/>
      <w:r w:rsidRPr="00BD6190">
        <w:rPr>
          <w:rFonts w:ascii="Segoe UI" w:eastAsia="Times New Roman" w:hAnsi="Segoe UI" w:cs="Segoe UI"/>
          <w:sz w:val="22"/>
          <w:szCs w:val="22"/>
          <w:lang w:eastAsia="de-DE"/>
        </w:rPr>
        <w:t>, nicht übertragbares Nutzungsrecht ausschließlich für das im Vertrag bezeichnete Projekt.</w:t>
      </w:r>
      <w:r w:rsidR="00D876A8" w:rsidRPr="00BD6190">
        <w:rPr>
          <w:rFonts w:ascii="Segoe UI" w:eastAsia="Times New Roman" w:hAnsi="Segoe UI" w:cs="Segoe UI"/>
          <w:sz w:val="22"/>
          <w:szCs w:val="22"/>
          <w:lang w:eastAsia="de-DE"/>
        </w:rPr>
        <w:t xml:space="preserve"> </w:t>
      </w:r>
      <w:r w:rsidRPr="00BD6190">
        <w:rPr>
          <w:rFonts w:ascii="Segoe UI" w:eastAsia="Times New Roman" w:hAnsi="Segoe UI" w:cs="Segoe UI"/>
          <w:sz w:val="22"/>
          <w:szCs w:val="22"/>
          <w:lang w:eastAsia="de-DE"/>
        </w:rPr>
        <w:t>Eine Weitergabe, Änderung oder Wiederverwendung ohne ausdrückliche Zustimmung des Auftragnehmers ist unzulässig.</w:t>
      </w:r>
    </w:p>
    <w:p w14:paraId="4DA0A5CF" w14:textId="77777777" w:rsidR="006B23AC" w:rsidRPr="00BD6190" w:rsidRDefault="006B23AC" w:rsidP="00623B22">
      <w:pPr>
        <w:ind w:left="567" w:hanging="567"/>
        <w:rPr>
          <w:rFonts w:ascii="Segoe UI" w:eastAsia="Times New Roman" w:hAnsi="Segoe UI" w:cs="Segoe UI"/>
          <w:sz w:val="22"/>
          <w:szCs w:val="22"/>
          <w:lang w:eastAsia="de-DE"/>
        </w:rPr>
      </w:pPr>
    </w:p>
    <w:p w14:paraId="2705CB65" w14:textId="7339C778" w:rsidR="006B23AC" w:rsidRPr="00BD6190" w:rsidRDefault="006B23AC" w:rsidP="00623B22">
      <w:pPr>
        <w:pStyle w:val="Listenabsatz"/>
        <w:numPr>
          <w:ilvl w:val="1"/>
          <w:numId w:val="17"/>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übernimmt keine Haftung für Planänderungen oder Anpassungen, die vom Auftraggeber oder Dritten ohne seine Zustimmung vorgenommen wurden.</w:t>
      </w:r>
    </w:p>
    <w:p w14:paraId="2458A953"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28063AEA">
          <v:rect id="_x0000_i1032" alt="" style="width:425.25pt;height:.05pt;mso-width-percent:0;mso-height-percent:0;mso-width-percent:0;mso-height-percent:0" o:hralign="center" o:hrstd="t" o:hr="t" fillcolor="#a0a0a0" stroked="f"/>
        </w:pict>
      </w:r>
    </w:p>
    <w:p w14:paraId="7864A180" w14:textId="008C84E7"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Gewährleistung und Abnahme</w:t>
      </w:r>
    </w:p>
    <w:p w14:paraId="4794AF39" w14:textId="77777777" w:rsidR="006B23AC" w:rsidRPr="00BD6190" w:rsidRDefault="006B23AC" w:rsidP="00623B22">
      <w:pPr>
        <w:ind w:left="567" w:hanging="567"/>
        <w:rPr>
          <w:rFonts w:ascii="Segoe UI" w:eastAsia="Times New Roman" w:hAnsi="Segoe UI" w:cs="Segoe UI"/>
          <w:sz w:val="22"/>
          <w:szCs w:val="22"/>
          <w:lang w:eastAsia="de-DE"/>
        </w:rPr>
      </w:pPr>
    </w:p>
    <w:p w14:paraId="2E1303FC" w14:textId="5DDE7497" w:rsidR="006B23AC" w:rsidRPr="00BD6190" w:rsidRDefault="006B23AC" w:rsidP="00623B22">
      <w:pPr>
        <w:pStyle w:val="Listenabsatz"/>
        <w:numPr>
          <w:ilvl w:val="1"/>
          <w:numId w:val="18"/>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ist berechtigt und verpflichtet, nachträglich erkannte Mängel oder Unrichtigkeiten seiner Leistung zu beheben.</w:t>
      </w:r>
    </w:p>
    <w:p w14:paraId="2A8CB211" w14:textId="77777777" w:rsidR="006B23AC" w:rsidRPr="00BD6190" w:rsidRDefault="006B23AC" w:rsidP="00623B22">
      <w:pPr>
        <w:ind w:left="567" w:hanging="567"/>
        <w:rPr>
          <w:rFonts w:ascii="Segoe UI" w:eastAsia="Times New Roman" w:hAnsi="Segoe UI" w:cs="Segoe UI"/>
          <w:sz w:val="22"/>
          <w:szCs w:val="22"/>
          <w:lang w:eastAsia="de-DE"/>
        </w:rPr>
      </w:pPr>
    </w:p>
    <w:p w14:paraId="7297EFA5" w14:textId="2D35DF4C" w:rsidR="006B23AC" w:rsidRPr="00BD6190" w:rsidRDefault="006B23AC" w:rsidP="00623B22">
      <w:pPr>
        <w:pStyle w:val="Listenabsatz"/>
        <w:numPr>
          <w:ilvl w:val="1"/>
          <w:numId w:val="18"/>
        </w:numPr>
        <w:ind w:left="567" w:hanging="567"/>
        <w:rPr>
          <w:rFonts w:ascii="Segoe UI" w:eastAsia="Times New Roman" w:hAnsi="Segoe UI" w:cs="Segoe UI"/>
          <w:b/>
          <w:bCs/>
          <w:sz w:val="22"/>
          <w:szCs w:val="22"/>
          <w:lang w:eastAsia="de-DE"/>
        </w:rPr>
      </w:pPr>
      <w:r w:rsidRPr="00BD6190">
        <w:rPr>
          <w:rFonts w:ascii="Segoe UI" w:eastAsia="Times New Roman" w:hAnsi="Segoe UI" w:cs="Segoe UI"/>
          <w:sz w:val="22"/>
          <w:szCs w:val="22"/>
          <w:lang w:eastAsia="de-DE"/>
        </w:rPr>
        <w:t xml:space="preserve">Eine Gewährleistung besteht nur für schriftlich beauftragte Leistungen. Sie erlischt </w:t>
      </w:r>
      <w:r w:rsidRPr="00BD6190">
        <w:rPr>
          <w:rFonts w:ascii="Segoe UI" w:eastAsia="Times New Roman" w:hAnsi="Segoe UI" w:cs="Segoe UI"/>
          <w:b/>
          <w:bCs/>
          <w:sz w:val="22"/>
          <w:szCs w:val="22"/>
          <w:lang w:eastAsia="de-DE"/>
        </w:rPr>
        <w:t>sechs Monate nach Abnahme oder Nutzung der Leistung.</w:t>
      </w:r>
    </w:p>
    <w:p w14:paraId="49D172FE" w14:textId="77777777" w:rsidR="006B23AC" w:rsidRPr="00BD6190" w:rsidRDefault="006B23AC" w:rsidP="00623B22">
      <w:pPr>
        <w:ind w:left="567" w:hanging="567"/>
        <w:rPr>
          <w:rFonts w:ascii="Segoe UI" w:eastAsia="Times New Roman" w:hAnsi="Segoe UI" w:cs="Segoe UI"/>
          <w:sz w:val="22"/>
          <w:szCs w:val="22"/>
          <w:lang w:eastAsia="de-DE"/>
        </w:rPr>
      </w:pPr>
    </w:p>
    <w:p w14:paraId="03356341" w14:textId="646833D9" w:rsidR="006B23AC" w:rsidRPr="00BD6190" w:rsidRDefault="006B23AC" w:rsidP="00623B22">
      <w:pPr>
        <w:pStyle w:val="Listenabsatz"/>
        <w:numPr>
          <w:ilvl w:val="1"/>
          <w:numId w:val="18"/>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Die Abnahme gilt als erfolgt, wenn der Auftraggeber das Werk oder wesentliche Teile davon nutzt, spätestens jedoch 30 Tage nach Übergabe der Planungsunterlagen, sofern keine begründeten Mängel schriftlich gerügt wurden.</w:t>
      </w:r>
    </w:p>
    <w:p w14:paraId="322D5416"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67CEA533">
          <v:rect id="_x0000_i1033" alt="" style="width:425.25pt;height:.05pt;mso-width-percent:0;mso-height-percent:0;mso-width-percent:0;mso-height-percent:0" o:hralign="center" o:hrstd="t" o:hr="t" fillcolor="#a0a0a0" stroked="f"/>
        </w:pict>
      </w:r>
    </w:p>
    <w:p w14:paraId="0FFF8E90" w14:textId="21DD35DB"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Haftung und Schadenersatz</w:t>
      </w:r>
    </w:p>
    <w:p w14:paraId="5A0CE821" w14:textId="77777777" w:rsidR="006B23AC" w:rsidRPr="00BD6190" w:rsidRDefault="006B23AC" w:rsidP="00623B22">
      <w:pPr>
        <w:ind w:left="567" w:hanging="567"/>
        <w:rPr>
          <w:rFonts w:ascii="Segoe UI" w:eastAsia="Times New Roman" w:hAnsi="Segoe UI" w:cs="Segoe UI"/>
          <w:sz w:val="22"/>
          <w:szCs w:val="22"/>
          <w:lang w:eastAsia="de-DE"/>
        </w:rPr>
      </w:pPr>
    </w:p>
    <w:p w14:paraId="3C320E35" w14:textId="2FAF4A60" w:rsidR="006B23AC" w:rsidRPr="00BD6190" w:rsidRDefault="006B23AC"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Der Auftragnehmer haftet dem Auftraggeber für Schäden – ausgenommen Personenschäden – nur bei </w:t>
      </w:r>
      <w:r w:rsidRPr="00BD6190">
        <w:rPr>
          <w:rFonts w:ascii="Segoe UI" w:eastAsia="Times New Roman" w:hAnsi="Segoe UI" w:cs="Segoe UI"/>
          <w:b/>
          <w:bCs/>
          <w:sz w:val="22"/>
          <w:szCs w:val="22"/>
          <w:lang w:eastAsia="de-DE"/>
        </w:rPr>
        <w:t>grober Fahrlässigkeit oder Vorsatz</w:t>
      </w:r>
      <w:r w:rsidRPr="00BD6190">
        <w:rPr>
          <w:rFonts w:ascii="Segoe UI" w:eastAsia="Times New Roman" w:hAnsi="Segoe UI" w:cs="Segoe UI"/>
          <w:sz w:val="22"/>
          <w:szCs w:val="22"/>
          <w:lang w:eastAsia="de-DE"/>
        </w:rPr>
        <w:t>.</w:t>
      </w:r>
    </w:p>
    <w:p w14:paraId="6757E763" w14:textId="77777777" w:rsidR="006B23AC" w:rsidRPr="00BD6190" w:rsidRDefault="006B23AC" w:rsidP="00623B22">
      <w:pPr>
        <w:ind w:left="567" w:hanging="567"/>
        <w:rPr>
          <w:rFonts w:ascii="Segoe UI" w:eastAsia="Times New Roman" w:hAnsi="Segoe UI" w:cs="Segoe UI"/>
          <w:sz w:val="22"/>
          <w:szCs w:val="22"/>
          <w:lang w:eastAsia="de-DE"/>
        </w:rPr>
      </w:pPr>
    </w:p>
    <w:p w14:paraId="32549C87" w14:textId="33145221" w:rsidR="006B23AC" w:rsidRPr="00BD6190" w:rsidRDefault="006B23AC"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Eine Haftung für entgangenen Gewinn, mittelbare Schäden oder Folgeschäden ist ausgeschlossen.</w:t>
      </w:r>
    </w:p>
    <w:p w14:paraId="7305BF88" w14:textId="77777777" w:rsidR="006B23AC" w:rsidRPr="00BD6190" w:rsidRDefault="006B23AC" w:rsidP="00623B22">
      <w:pPr>
        <w:ind w:left="567" w:hanging="567"/>
        <w:rPr>
          <w:rFonts w:ascii="Segoe UI" w:eastAsia="Times New Roman" w:hAnsi="Segoe UI" w:cs="Segoe UI"/>
          <w:sz w:val="22"/>
          <w:szCs w:val="22"/>
          <w:lang w:eastAsia="de-DE"/>
        </w:rPr>
      </w:pPr>
    </w:p>
    <w:p w14:paraId="3E91B21A" w14:textId="7CEF01E5" w:rsidR="006B23AC" w:rsidRPr="00BD6190" w:rsidRDefault="006B23AC"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Die Haftung des Auftragnehmers ist auf die </w:t>
      </w:r>
      <w:r w:rsidRPr="00BD6190">
        <w:rPr>
          <w:rFonts w:ascii="Segoe UI" w:eastAsia="Times New Roman" w:hAnsi="Segoe UI" w:cs="Segoe UI"/>
          <w:b/>
          <w:bCs/>
          <w:sz w:val="22"/>
          <w:szCs w:val="22"/>
          <w:lang w:eastAsia="de-DE"/>
        </w:rPr>
        <w:t>Höhe der Deckungssumme der bestehenden Berufshaftpflichtversicherung für Ingenieure beschränkt.</w:t>
      </w:r>
    </w:p>
    <w:p w14:paraId="766A6649" w14:textId="77777777" w:rsidR="006B23AC" w:rsidRPr="00BD6190" w:rsidRDefault="006B23AC" w:rsidP="00623B22">
      <w:pPr>
        <w:ind w:left="567" w:hanging="567"/>
        <w:rPr>
          <w:rFonts w:ascii="Segoe UI" w:eastAsia="Times New Roman" w:hAnsi="Segoe UI" w:cs="Segoe UI"/>
          <w:sz w:val="22"/>
          <w:szCs w:val="22"/>
          <w:lang w:eastAsia="de-DE"/>
        </w:rPr>
      </w:pPr>
    </w:p>
    <w:p w14:paraId="6AE2EC5D" w14:textId="20B3D5CB" w:rsidR="006B23AC" w:rsidRPr="00BD6190" w:rsidRDefault="006B23AC"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Auftraggeber trägt die Beweislast für das Verschulden des Auftragnehmers.</w:t>
      </w:r>
    </w:p>
    <w:p w14:paraId="1E929091" w14:textId="77777777" w:rsidR="006B23AC" w:rsidRPr="00BD6190" w:rsidRDefault="006B23AC" w:rsidP="00623B22">
      <w:pPr>
        <w:ind w:left="567" w:hanging="567"/>
        <w:rPr>
          <w:rFonts w:ascii="Segoe UI" w:eastAsia="Times New Roman" w:hAnsi="Segoe UI" w:cs="Segoe UI"/>
          <w:sz w:val="22"/>
          <w:szCs w:val="22"/>
          <w:lang w:eastAsia="de-DE"/>
        </w:rPr>
      </w:pPr>
    </w:p>
    <w:p w14:paraId="083456B5" w14:textId="3E47CB18" w:rsidR="00CC1A84" w:rsidRPr="00BD6190" w:rsidRDefault="00CC1A84"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übernimmt keine Haftung für die Bonität, Leistung oder Vertragstreue von vom Auftraggeber beauftragten Fremdunternehmen oder Lieferanten.</w:t>
      </w:r>
    </w:p>
    <w:p w14:paraId="394008F2" w14:textId="77777777" w:rsidR="004A7DD6" w:rsidRPr="00BD6190" w:rsidRDefault="004A7DD6" w:rsidP="00623B22">
      <w:pPr>
        <w:ind w:left="567" w:hanging="567"/>
        <w:rPr>
          <w:rFonts w:ascii="Segoe UI" w:eastAsia="Times New Roman" w:hAnsi="Segoe UI" w:cs="Segoe UI"/>
          <w:sz w:val="22"/>
          <w:szCs w:val="22"/>
          <w:lang w:eastAsia="de-DE"/>
        </w:rPr>
      </w:pPr>
    </w:p>
    <w:p w14:paraId="12363249" w14:textId="65B18498"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übernimmt keine Haftung für das tatsächliche Eintreten von prognostizierten Einsparungen, Effizienzsteigerungen oder Leistungsverbesserungen, sofern diese von der Umsetzung, Bedienung oder Wartung durch den Auftraggeber abhängen.</w:t>
      </w:r>
    </w:p>
    <w:p w14:paraId="1F1AC86F" w14:textId="77777777" w:rsidR="00623B22" w:rsidRPr="00BD6190" w:rsidRDefault="00623B22" w:rsidP="00623B22">
      <w:pPr>
        <w:ind w:left="567" w:hanging="567"/>
        <w:rPr>
          <w:rFonts w:ascii="Segoe UI" w:eastAsia="Times New Roman" w:hAnsi="Segoe UI" w:cs="Segoe UI"/>
          <w:sz w:val="22"/>
          <w:szCs w:val="22"/>
          <w:lang w:eastAsia="de-DE"/>
        </w:rPr>
      </w:pPr>
    </w:p>
    <w:p w14:paraId="4433DD6E" w14:textId="0D689700"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Eine Haftung des Auftragnehmers für Mindererträge oder nicht erreichte Einsparpotenziale infolge von abweichender Betriebsführung, geänderter Produktionsbedingungen oder unzureichender Umsetzung der empfohlenen Maßnahmen durch den Auftraggeber ist ausgeschlossen.</w:t>
      </w:r>
    </w:p>
    <w:p w14:paraId="272E946F" w14:textId="77777777" w:rsidR="00623B22" w:rsidRPr="00BD6190" w:rsidRDefault="00623B22" w:rsidP="00623B22">
      <w:pPr>
        <w:ind w:left="567" w:hanging="567"/>
        <w:rPr>
          <w:rFonts w:ascii="Segoe UI" w:eastAsia="Times New Roman" w:hAnsi="Segoe UI" w:cs="Segoe UI"/>
          <w:sz w:val="22"/>
          <w:szCs w:val="22"/>
          <w:lang w:eastAsia="de-DE"/>
        </w:rPr>
      </w:pPr>
    </w:p>
    <w:p w14:paraId="14C2A6AC" w14:textId="4294CDC6"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haftet nicht für Abweichungen der erzielten Ergebnisse von den in Konzepten, Simulationen oder Wirtschaftlichkeitsberechnungen angegebenen Zielwerten, sofern diese auf äußere, vom Auftragnehmer nicht beeinflussbare Faktoren zurückzuführen sind.</w:t>
      </w:r>
    </w:p>
    <w:p w14:paraId="5B69F715" w14:textId="77777777" w:rsidR="00F635DA" w:rsidRPr="00BD6190" w:rsidRDefault="00F635DA" w:rsidP="00F635DA">
      <w:pPr>
        <w:rPr>
          <w:rFonts w:ascii="Segoe UI" w:eastAsia="Times New Roman" w:hAnsi="Segoe UI" w:cs="Segoe UI"/>
          <w:sz w:val="22"/>
          <w:szCs w:val="22"/>
          <w:lang w:eastAsia="de-DE"/>
        </w:rPr>
      </w:pPr>
    </w:p>
    <w:p w14:paraId="0A80C292" w14:textId="56E3D974"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Änderungen in der Anlagennutzung, Produktpalette, Prozessparametern oder Betriebsorganisation, die nach Übergabe der Planungsleistung erfolgen, entbinden den Auftragnehmer von jeglicher Gewährleistung oder Haftung für die ursprünglich definierten Leistungskennwerte.</w:t>
      </w:r>
    </w:p>
    <w:p w14:paraId="0C0021AE" w14:textId="77777777" w:rsidR="00623B22" w:rsidRPr="00BD6190" w:rsidRDefault="00623B22" w:rsidP="00623B22">
      <w:pPr>
        <w:ind w:left="567" w:hanging="567"/>
        <w:rPr>
          <w:rFonts w:ascii="Segoe UI" w:eastAsia="Times New Roman" w:hAnsi="Segoe UI" w:cs="Segoe UI"/>
          <w:sz w:val="22"/>
          <w:szCs w:val="22"/>
          <w:lang w:eastAsia="de-DE"/>
        </w:rPr>
      </w:pPr>
    </w:p>
    <w:p w14:paraId="08B5035B" w14:textId="7000FF81"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ist nicht verpflichtet, die vom Auftraggeber oder Dritten umgesetzten Maßnahmen auf deren vollständige Übereinstimmung mit den Planungs- oder Optimierungskonzepten zu prüfen, sofern dies nicht ausdrücklich vertraglich vereinbart wurde.</w:t>
      </w:r>
    </w:p>
    <w:p w14:paraId="5A42D9B8" w14:textId="77777777" w:rsidR="00623B22" w:rsidRPr="00BD6190" w:rsidRDefault="00623B22" w:rsidP="00623B22">
      <w:pPr>
        <w:rPr>
          <w:rFonts w:ascii="Segoe UI" w:eastAsia="Times New Roman" w:hAnsi="Segoe UI" w:cs="Segoe UI"/>
          <w:sz w:val="22"/>
          <w:szCs w:val="22"/>
          <w:lang w:eastAsia="de-DE"/>
        </w:rPr>
      </w:pPr>
    </w:p>
    <w:p w14:paraId="234E62E6" w14:textId="30CD5D93"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Für die Richtigkeit und Vollständigkeit der vom Auftraggeber bereitgestellten Unterlagen, Daten und Betriebsinformationen wird keine Haftung übernommen; auf deren Grundlage vorgenommene Berechnungen oder Empfehlungen gelten als unverbindlich.</w:t>
      </w:r>
    </w:p>
    <w:p w14:paraId="77568E65" w14:textId="77777777" w:rsidR="00623B22" w:rsidRPr="00BD6190" w:rsidRDefault="00623B22" w:rsidP="00623B22">
      <w:pPr>
        <w:rPr>
          <w:rFonts w:ascii="Segoe UI" w:eastAsia="Times New Roman" w:hAnsi="Segoe UI" w:cs="Segoe UI"/>
          <w:sz w:val="22"/>
          <w:szCs w:val="22"/>
          <w:lang w:eastAsia="de-DE"/>
        </w:rPr>
      </w:pPr>
    </w:p>
    <w:p w14:paraId="1134C4CF" w14:textId="045A11C0"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Die Verantwortung für den tatsächlichen Betrieb und die Einhaltung der empfohlenen Prozessparameter liegt ausschließlich beim Auftraggeber; daraus resultierende Abweichungen vom geplanten Einsparungspotenzial begründen keine Haftung des Auftragnehmers.</w:t>
      </w:r>
    </w:p>
    <w:p w14:paraId="140EC295" w14:textId="77777777" w:rsidR="00623B22" w:rsidRPr="00BD6190" w:rsidRDefault="00623B22" w:rsidP="00623B22">
      <w:pPr>
        <w:rPr>
          <w:rFonts w:ascii="Segoe UI" w:eastAsia="Times New Roman" w:hAnsi="Segoe UI" w:cs="Segoe UI"/>
          <w:sz w:val="22"/>
          <w:szCs w:val="22"/>
          <w:lang w:eastAsia="de-DE"/>
        </w:rPr>
      </w:pPr>
    </w:p>
    <w:p w14:paraId="306EF5F8" w14:textId="48EEF53E"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haftet nicht für Schäden, die aus der fehlerhaften oder verspäteten Umsetzung der Planungs- oder Optimierungsmaßnahmen durch Dritte resultieren.</w:t>
      </w:r>
    </w:p>
    <w:p w14:paraId="1E8E504C" w14:textId="77777777" w:rsidR="004A7DD6" w:rsidRPr="00BD6190" w:rsidRDefault="004A7DD6" w:rsidP="00623B22">
      <w:pPr>
        <w:pStyle w:val="Listenabsatz"/>
        <w:ind w:left="567" w:hanging="567"/>
        <w:rPr>
          <w:rFonts w:ascii="Segoe UI" w:eastAsia="Times New Roman" w:hAnsi="Segoe UI" w:cs="Segoe UI"/>
          <w:sz w:val="22"/>
          <w:szCs w:val="22"/>
          <w:lang w:eastAsia="de-DE"/>
        </w:rPr>
      </w:pPr>
    </w:p>
    <w:p w14:paraId="2BDEEA7C" w14:textId="0151FABC"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Werden vom Auftraggeber eigenständig Änderungen an der Anlage oder an der Steuerungslogik vorgenommen, entfällt jede Haftung für daraus resultierende Fehlfunktionen, Leistungsabweichungen oder Beeinträchtigungen der geplanten Effizienz.</w:t>
      </w:r>
    </w:p>
    <w:p w14:paraId="4DB30CAD" w14:textId="77777777" w:rsidR="00623B22" w:rsidRPr="00BD6190" w:rsidRDefault="00623B22" w:rsidP="00623B22">
      <w:pPr>
        <w:rPr>
          <w:rFonts w:ascii="Segoe UI" w:eastAsia="Times New Roman" w:hAnsi="Segoe UI" w:cs="Segoe UI"/>
          <w:sz w:val="22"/>
          <w:szCs w:val="22"/>
          <w:lang w:eastAsia="de-DE"/>
        </w:rPr>
      </w:pPr>
    </w:p>
    <w:p w14:paraId="21D66426" w14:textId="0DC00F56"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Die vom Auftragnehmer vorgeschlagenen Maßnahmen basieren auf dem Stand der Technik und den zum Zeitpunkt der Konzeptentwicklung verfügbaren Informationen. Eine Haftung für spätere Veränderungen rechtlicher, technischer oder wirtschaftlicher Rahmenbedingungen ist ausgeschlossen.</w:t>
      </w:r>
    </w:p>
    <w:p w14:paraId="19528F4B" w14:textId="77777777" w:rsidR="00623B22" w:rsidRPr="00BD6190" w:rsidRDefault="00623B22" w:rsidP="00623B22">
      <w:pPr>
        <w:rPr>
          <w:rFonts w:ascii="Segoe UI" w:eastAsia="Times New Roman" w:hAnsi="Segoe UI" w:cs="Segoe UI"/>
          <w:sz w:val="22"/>
          <w:szCs w:val="22"/>
          <w:lang w:eastAsia="de-DE"/>
        </w:rPr>
      </w:pPr>
    </w:p>
    <w:p w14:paraId="56273599" w14:textId="5F5A3624" w:rsidR="004A7DD6" w:rsidRPr="00BD6190" w:rsidRDefault="004A7DD6" w:rsidP="00623B22">
      <w:pPr>
        <w:pStyle w:val="Listenabsatz"/>
        <w:numPr>
          <w:ilvl w:val="1"/>
          <w:numId w:val="20"/>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Etwaige Erfolgsaussagen zu Energieeinsparung, Prozessoptimierung oder Wirtschaftlichkeit stellen keine zugesicherten Eigenschaften im rechtlichen Sinn dar, sondern Planungsziele unter idealisierten Randbedingungen.</w:t>
      </w:r>
    </w:p>
    <w:p w14:paraId="3A11DB68"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0368B1DF">
          <v:rect id="_x0000_i1034" alt="" style="width:425.25pt;height:.05pt;mso-width-percent:0;mso-height-percent:0;mso-width-percent:0;mso-height-percent:0" o:hralign="center" o:hrstd="t" o:hr="t" fillcolor="#a0a0a0" stroked="f"/>
        </w:pict>
      </w:r>
    </w:p>
    <w:p w14:paraId="5A1AFF38" w14:textId="09F356FF"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Geheimhaltung und Datenschutz</w:t>
      </w:r>
    </w:p>
    <w:p w14:paraId="58BDEA66" w14:textId="77777777" w:rsidR="006B23AC" w:rsidRPr="00BD6190" w:rsidRDefault="006B23AC" w:rsidP="00623B22">
      <w:pPr>
        <w:ind w:left="567" w:hanging="567"/>
        <w:rPr>
          <w:rFonts w:ascii="Segoe UI" w:eastAsia="Times New Roman" w:hAnsi="Segoe UI" w:cs="Segoe UI"/>
          <w:sz w:val="22"/>
          <w:szCs w:val="22"/>
          <w:lang w:eastAsia="de-DE"/>
        </w:rPr>
      </w:pPr>
    </w:p>
    <w:p w14:paraId="08D629D8" w14:textId="7FFE17C3" w:rsidR="006B23AC" w:rsidRPr="00BD6190" w:rsidRDefault="006B23AC" w:rsidP="005E3019">
      <w:pPr>
        <w:pStyle w:val="Listenabsatz"/>
        <w:numPr>
          <w:ilvl w:val="1"/>
          <w:numId w:val="22"/>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Der Auftragnehmer verpflichtet sich zur </w:t>
      </w:r>
      <w:r w:rsidRPr="00BD6190">
        <w:rPr>
          <w:rFonts w:ascii="Segoe UI" w:eastAsia="Times New Roman" w:hAnsi="Segoe UI" w:cs="Segoe UI"/>
          <w:b/>
          <w:bCs/>
          <w:sz w:val="22"/>
          <w:szCs w:val="22"/>
          <w:lang w:eastAsia="de-DE"/>
        </w:rPr>
        <w:t>vertraulichen Behandlung</w:t>
      </w:r>
      <w:r w:rsidRPr="00BD6190">
        <w:rPr>
          <w:rFonts w:ascii="Segoe UI" w:eastAsia="Times New Roman" w:hAnsi="Segoe UI" w:cs="Segoe UI"/>
          <w:sz w:val="22"/>
          <w:szCs w:val="22"/>
          <w:lang w:eastAsia="de-DE"/>
        </w:rPr>
        <w:t xml:space="preserve"> aller im Rahmen des Projekts bekannt gewordenen geschäftlichen und technischen Informationen.</w:t>
      </w:r>
    </w:p>
    <w:p w14:paraId="1B0FEE55" w14:textId="77777777" w:rsidR="006B23AC" w:rsidRPr="00BD6190" w:rsidRDefault="006B23AC" w:rsidP="00623B22">
      <w:pPr>
        <w:ind w:left="567" w:hanging="567"/>
        <w:rPr>
          <w:rFonts w:ascii="Segoe UI" w:eastAsia="Times New Roman" w:hAnsi="Segoe UI" w:cs="Segoe UI"/>
          <w:sz w:val="22"/>
          <w:szCs w:val="22"/>
          <w:lang w:eastAsia="de-DE"/>
        </w:rPr>
      </w:pPr>
    </w:p>
    <w:p w14:paraId="4D36E275" w14:textId="764D6E6D" w:rsidR="006B23AC" w:rsidRPr="00BD6190" w:rsidRDefault="006B23AC" w:rsidP="005E3019">
      <w:pPr>
        <w:pStyle w:val="Listenabsatz"/>
        <w:numPr>
          <w:ilvl w:val="1"/>
          <w:numId w:val="22"/>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Die Pflicht zur Geheimhaltung gilt zeitlich unbegrenzt, auch nach Beendigung des Vertragsverhältnisses.</w:t>
      </w:r>
    </w:p>
    <w:p w14:paraId="4D9A8974" w14:textId="77777777" w:rsidR="006B23AC" w:rsidRPr="00BD6190" w:rsidRDefault="006B23AC" w:rsidP="00623B22">
      <w:pPr>
        <w:ind w:left="567" w:hanging="567"/>
        <w:rPr>
          <w:rFonts w:ascii="Segoe UI" w:eastAsia="Times New Roman" w:hAnsi="Segoe UI" w:cs="Segoe UI"/>
          <w:sz w:val="22"/>
          <w:szCs w:val="22"/>
          <w:lang w:eastAsia="de-DE"/>
        </w:rPr>
      </w:pPr>
    </w:p>
    <w:p w14:paraId="3C981702" w14:textId="5B6A1429" w:rsidR="006B23AC" w:rsidRPr="00BD6190" w:rsidRDefault="006B23AC" w:rsidP="005E3019">
      <w:pPr>
        <w:pStyle w:val="Listenabsatz"/>
        <w:numPr>
          <w:ilvl w:val="1"/>
          <w:numId w:val="22"/>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lastRenderedPageBreak/>
        <w:t>Der Auftragnehmer verarbeitet personenbezogene Daten ausschließlich gemäß DSGVO und dem österreichischen Datenschutzgesetz. Eine gesonderte Datenschutzinformation wird dem Auftraggeber bei Vertragsabschluss auf Wunsch übermittelt.</w:t>
      </w:r>
    </w:p>
    <w:p w14:paraId="31B788D6"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2A78592A">
          <v:rect id="_x0000_i1035" alt="" style="width:425.25pt;height:.05pt;mso-width-percent:0;mso-height-percent:0;mso-width-percent:0;mso-height-percent:0" o:hralign="center" o:hrstd="t" o:hr="t" fillcolor="#a0a0a0" stroked="f"/>
        </w:pict>
      </w:r>
    </w:p>
    <w:p w14:paraId="69093CCD" w14:textId="040934F8"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Elektronische Kommunikation</w:t>
      </w:r>
    </w:p>
    <w:p w14:paraId="226E741E" w14:textId="77777777" w:rsidR="006B23AC" w:rsidRPr="00BD6190" w:rsidRDefault="006B23AC" w:rsidP="00623B22">
      <w:pPr>
        <w:ind w:left="567" w:hanging="567"/>
        <w:rPr>
          <w:rFonts w:ascii="Segoe UI" w:eastAsia="Times New Roman" w:hAnsi="Segoe UI" w:cs="Segoe UI"/>
          <w:sz w:val="22"/>
          <w:szCs w:val="22"/>
          <w:lang w:eastAsia="de-DE"/>
        </w:rPr>
      </w:pPr>
    </w:p>
    <w:p w14:paraId="02696F1B" w14:textId="47267A89" w:rsidR="006B23AC" w:rsidRPr="00BD6190" w:rsidRDefault="006B23AC" w:rsidP="005E3019">
      <w:pPr>
        <w:pStyle w:val="Listenabsatz"/>
        <w:numPr>
          <w:ilvl w:val="1"/>
          <w:numId w:val="24"/>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Auftragnehmer ist berechtigt, Angebote, Verträge, Unterlagen, Pläne und Rechnungen auch in elektronischer Form (E-Mail, PDF) zu übermitteln.</w:t>
      </w:r>
    </w:p>
    <w:p w14:paraId="21D807DF" w14:textId="77777777" w:rsidR="006B23AC" w:rsidRPr="00BD6190" w:rsidRDefault="006B23AC" w:rsidP="00623B22">
      <w:pPr>
        <w:ind w:left="567" w:hanging="567"/>
        <w:rPr>
          <w:rFonts w:ascii="Segoe UI" w:eastAsia="Times New Roman" w:hAnsi="Segoe UI" w:cs="Segoe UI"/>
          <w:sz w:val="22"/>
          <w:szCs w:val="22"/>
          <w:lang w:eastAsia="de-DE"/>
        </w:rPr>
      </w:pPr>
    </w:p>
    <w:p w14:paraId="77B2BE2B" w14:textId="37B1DA9C" w:rsidR="006B23AC" w:rsidRPr="00BD6190" w:rsidRDefault="006B23AC" w:rsidP="005E3019">
      <w:pPr>
        <w:pStyle w:val="Listenabsatz"/>
        <w:numPr>
          <w:ilvl w:val="1"/>
          <w:numId w:val="24"/>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Auftraggeber erklärt sich mit dieser Form der Kommunikation ausdrücklich einverstanden. Der Auftragnehmer haftet nicht für unverschuldete Übermittlungsfehler oder Sicherheitsrisiken elektronischer Kommunikation.</w:t>
      </w:r>
    </w:p>
    <w:p w14:paraId="1F366565"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2198BDF0">
          <v:rect id="_x0000_i1036" alt="" style="width:425.25pt;height:.05pt;mso-width-percent:0;mso-height-percent:0;mso-width-percent:0;mso-height-percent:0" o:hralign="center" o:hrstd="t" o:hr="t" fillcolor="#a0a0a0" stroked="f"/>
        </w:pict>
      </w:r>
    </w:p>
    <w:p w14:paraId="04DC8B38" w14:textId="4ED66ABC" w:rsidR="006B23AC" w:rsidRPr="00BD6190" w:rsidRDefault="006B23AC" w:rsidP="00CF7FFB">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Vertragsdauer und Kündigung</w:t>
      </w:r>
    </w:p>
    <w:p w14:paraId="1BD58750" w14:textId="77777777" w:rsidR="006B23AC" w:rsidRPr="00BD6190" w:rsidRDefault="006B23AC" w:rsidP="00623B22">
      <w:pPr>
        <w:ind w:left="567" w:hanging="567"/>
        <w:rPr>
          <w:rFonts w:ascii="Segoe UI" w:eastAsia="Times New Roman" w:hAnsi="Segoe UI" w:cs="Segoe UI"/>
          <w:sz w:val="22"/>
          <w:szCs w:val="22"/>
          <w:lang w:eastAsia="de-DE"/>
        </w:rPr>
      </w:pPr>
    </w:p>
    <w:p w14:paraId="69B4C2BB" w14:textId="1247C98A" w:rsidR="006B23AC" w:rsidRPr="00BD6190" w:rsidRDefault="006B23AC" w:rsidP="005E3019">
      <w:pPr>
        <w:pStyle w:val="Listenabsatz"/>
        <w:numPr>
          <w:ilvl w:val="1"/>
          <w:numId w:val="26"/>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Der Vertrag endet grundsätzlich mit Abschluss der vertraglich vereinbarten Leistungen.</w:t>
      </w:r>
    </w:p>
    <w:p w14:paraId="569F6263" w14:textId="77777777" w:rsidR="006B23AC" w:rsidRPr="00BD6190" w:rsidRDefault="006B23AC" w:rsidP="00623B22">
      <w:pPr>
        <w:ind w:left="567" w:hanging="567"/>
        <w:rPr>
          <w:rFonts w:ascii="Segoe UI" w:eastAsia="Times New Roman" w:hAnsi="Segoe UI" w:cs="Segoe UI"/>
          <w:sz w:val="22"/>
          <w:szCs w:val="22"/>
          <w:lang w:eastAsia="de-DE"/>
        </w:rPr>
      </w:pPr>
    </w:p>
    <w:p w14:paraId="3B8E63BB" w14:textId="282AC7C7" w:rsidR="006B23AC" w:rsidRPr="00BD6190" w:rsidRDefault="006B23AC" w:rsidP="005E3019">
      <w:pPr>
        <w:pStyle w:val="Listenabsatz"/>
        <w:numPr>
          <w:ilvl w:val="1"/>
          <w:numId w:val="26"/>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Beide Parteien sind berechtigt, den Vertrag aus wichtigem Grund mit sofortiger Wirkung zu kündigen, insbesondere:</w:t>
      </w:r>
    </w:p>
    <w:p w14:paraId="6094C8C2" w14:textId="77777777" w:rsidR="006B23AC" w:rsidRPr="00BD6190" w:rsidRDefault="006B23AC" w:rsidP="005E3019">
      <w:pPr>
        <w:pStyle w:val="Listenabsatz"/>
        <w:numPr>
          <w:ilvl w:val="0"/>
          <w:numId w:val="27"/>
        </w:numPr>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bei wesentlicher Vertragsverletzung,</w:t>
      </w:r>
    </w:p>
    <w:p w14:paraId="46E6B3C9" w14:textId="77777777" w:rsidR="006B23AC" w:rsidRPr="00BD6190" w:rsidRDefault="006B23AC" w:rsidP="005E3019">
      <w:pPr>
        <w:pStyle w:val="Listenabsatz"/>
        <w:numPr>
          <w:ilvl w:val="0"/>
          <w:numId w:val="27"/>
        </w:numPr>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bei Zahlungsunfähigkeit oder Insolvenz einer Partei,</w:t>
      </w:r>
    </w:p>
    <w:p w14:paraId="1B8C02C9" w14:textId="77777777" w:rsidR="006B23AC" w:rsidRPr="00BD6190" w:rsidRDefault="006B23AC" w:rsidP="005E3019">
      <w:pPr>
        <w:pStyle w:val="Listenabsatz"/>
        <w:numPr>
          <w:ilvl w:val="0"/>
          <w:numId w:val="27"/>
        </w:numPr>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bei unzumutbarer Gefährdung der Sicherheit oder Gesundheit bei Ausführung der Arbeiten.</w:t>
      </w:r>
    </w:p>
    <w:p w14:paraId="6553878C"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02E4BD61">
          <v:rect id="_x0000_i1037" alt="" style="width:425.25pt;height:.05pt;mso-width-percent:0;mso-height-percent:0;mso-width-percent:0;mso-height-percent:0" o:hralign="center" o:hrstd="t" o:hr="t" fillcolor="#a0a0a0" stroked="f"/>
        </w:pict>
      </w:r>
    </w:p>
    <w:p w14:paraId="5083FE58" w14:textId="76DAB9E3" w:rsidR="006B23AC" w:rsidRPr="00BD6190" w:rsidRDefault="006B23AC" w:rsidP="00623B22">
      <w:pPr>
        <w:pStyle w:val="Listenabsatz"/>
        <w:numPr>
          <w:ilvl w:val="0"/>
          <w:numId w:val="3"/>
        </w:numPr>
        <w:ind w:left="567" w:hanging="567"/>
        <w:outlineLvl w:val="2"/>
        <w:rPr>
          <w:rFonts w:ascii="Segoe UI" w:eastAsia="Times New Roman" w:hAnsi="Segoe UI" w:cs="Segoe UI"/>
          <w:b/>
          <w:bCs/>
          <w:sz w:val="22"/>
          <w:szCs w:val="22"/>
          <w:lang w:eastAsia="de-DE"/>
        </w:rPr>
      </w:pPr>
      <w:r w:rsidRPr="00BD6190">
        <w:rPr>
          <w:rFonts w:ascii="Segoe UI" w:eastAsia="Times New Roman" w:hAnsi="Segoe UI" w:cs="Segoe UI"/>
          <w:b/>
          <w:bCs/>
          <w:sz w:val="22"/>
          <w:szCs w:val="22"/>
          <w:lang w:eastAsia="de-DE"/>
        </w:rPr>
        <w:t>Schlussbestimmungen</w:t>
      </w:r>
    </w:p>
    <w:p w14:paraId="72C152CD" w14:textId="77777777" w:rsidR="006B23AC" w:rsidRPr="00BD6190" w:rsidRDefault="006B23AC" w:rsidP="00623B22">
      <w:pPr>
        <w:ind w:left="567" w:hanging="567"/>
        <w:rPr>
          <w:rFonts w:ascii="Segoe UI" w:eastAsia="Times New Roman" w:hAnsi="Segoe UI" w:cs="Segoe UI"/>
          <w:sz w:val="22"/>
          <w:szCs w:val="22"/>
          <w:lang w:eastAsia="de-DE"/>
        </w:rPr>
      </w:pPr>
    </w:p>
    <w:p w14:paraId="7D9284B2" w14:textId="38C9BD56" w:rsidR="006B23AC" w:rsidRPr="00BD6190" w:rsidRDefault="006B23AC" w:rsidP="005E3019">
      <w:pPr>
        <w:pStyle w:val="Listenabsatz"/>
        <w:numPr>
          <w:ilvl w:val="1"/>
          <w:numId w:val="29"/>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Änderungen oder Ergänzungen dieser AGB oder des Vertrags bedürfen der Schriftform.</w:t>
      </w:r>
    </w:p>
    <w:p w14:paraId="78F99506" w14:textId="77777777" w:rsidR="006B23AC" w:rsidRPr="00BD6190" w:rsidRDefault="006B23AC" w:rsidP="00623B22">
      <w:pPr>
        <w:ind w:left="567" w:hanging="567"/>
        <w:rPr>
          <w:rFonts w:ascii="Segoe UI" w:eastAsia="Times New Roman" w:hAnsi="Segoe UI" w:cs="Segoe UI"/>
          <w:sz w:val="22"/>
          <w:szCs w:val="22"/>
          <w:lang w:eastAsia="de-DE"/>
        </w:rPr>
      </w:pPr>
    </w:p>
    <w:p w14:paraId="19D70AD5" w14:textId="0FD198A1" w:rsidR="006B23AC" w:rsidRPr="00BD6190" w:rsidRDefault="006B23AC" w:rsidP="005E3019">
      <w:pPr>
        <w:pStyle w:val="Listenabsatz"/>
        <w:numPr>
          <w:ilvl w:val="1"/>
          <w:numId w:val="29"/>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Auf diesen Vertrag findet </w:t>
      </w:r>
      <w:r w:rsidRPr="00BD6190">
        <w:rPr>
          <w:rFonts w:ascii="Segoe UI" w:eastAsia="Times New Roman" w:hAnsi="Segoe UI" w:cs="Segoe UI"/>
          <w:b/>
          <w:bCs/>
          <w:sz w:val="22"/>
          <w:szCs w:val="22"/>
          <w:lang w:eastAsia="de-DE"/>
        </w:rPr>
        <w:t>österreichisches materielles Recht</w:t>
      </w:r>
      <w:r w:rsidRPr="00BD6190">
        <w:rPr>
          <w:rFonts w:ascii="Segoe UI" w:eastAsia="Times New Roman" w:hAnsi="Segoe UI" w:cs="Segoe UI"/>
          <w:sz w:val="22"/>
          <w:szCs w:val="22"/>
          <w:lang w:eastAsia="de-DE"/>
        </w:rPr>
        <w:t xml:space="preserve"> Anwendung.</w:t>
      </w:r>
    </w:p>
    <w:p w14:paraId="69C74666" w14:textId="77777777" w:rsidR="006B23AC" w:rsidRPr="00BD6190" w:rsidRDefault="006B23AC" w:rsidP="005E3019">
      <w:pPr>
        <w:pStyle w:val="Listenabsatz"/>
        <w:ind w:left="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Erfüllungsort und Gerichtsstand ist der Sitz des Auftragnehmers.</w:t>
      </w:r>
    </w:p>
    <w:p w14:paraId="1CE499AA" w14:textId="77777777" w:rsidR="006B23AC" w:rsidRPr="00BD6190" w:rsidRDefault="006B23AC" w:rsidP="00623B22">
      <w:pPr>
        <w:ind w:left="567" w:hanging="567"/>
        <w:rPr>
          <w:rFonts w:ascii="Segoe UI" w:eastAsia="Times New Roman" w:hAnsi="Segoe UI" w:cs="Segoe UI"/>
          <w:sz w:val="22"/>
          <w:szCs w:val="22"/>
          <w:lang w:eastAsia="de-DE"/>
        </w:rPr>
      </w:pPr>
    </w:p>
    <w:p w14:paraId="08E7C3BC" w14:textId="74734B35" w:rsidR="006B23AC" w:rsidRPr="00BD6190" w:rsidRDefault="006B23AC" w:rsidP="005E3019">
      <w:pPr>
        <w:pStyle w:val="Listenabsatz"/>
        <w:numPr>
          <w:ilvl w:val="1"/>
          <w:numId w:val="29"/>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Sollten einzelne Bestimmungen dieser AGB unwirksam sein oder werden, bleibt die Gültigkeit der übrigen Bestimmungen unberührt.</w:t>
      </w:r>
    </w:p>
    <w:p w14:paraId="3E4CC6E2" w14:textId="77777777" w:rsidR="006B23AC" w:rsidRPr="00BD6190" w:rsidRDefault="006B23AC" w:rsidP="005E3019">
      <w:pPr>
        <w:pStyle w:val="Listenabsatz"/>
        <w:ind w:left="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Die unwirksame Bestimmung gilt durch eine Regelung ersetzt, die dem wirtschaftlichen Zweck am nächsten kommt.</w:t>
      </w:r>
    </w:p>
    <w:p w14:paraId="22769FCC" w14:textId="77777777" w:rsidR="006B23AC" w:rsidRPr="00BD6190" w:rsidRDefault="006B23AC" w:rsidP="00623B22">
      <w:pPr>
        <w:ind w:left="567" w:hanging="567"/>
        <w:rPr>
          <w:rFonts w:ascii="Segoe UI" w:eastAsia="Times New Roman" w:hAnsi="Segoe UI" w:cs="Segoe UI"/>
          <w:sz w:val="22"/>
          <w:szCs w:val="22"/>
          <w:lang w:eastAsia="de-DE"/>
        </w:rPr>
      </w:pPr>
    </w:p>
    <w:p w14:paraId="3BDD2AD4" w14:textId="1EC4F7B8" w:rsidR="006B23AC" w:rsidRPr="00BD6190" w:rsidRDefault="00D876A8" w:rsidP="005E3019">
      <w:pPr>
        <w:pStyle w:val="Listenabsatz"/>
        <w:numPr>
          <w:ilvl w:val="1"/>
          <w:numId w:val="29"/>
        </w:num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F</w:t>
      </w:r>
      <w:r w:rsidR="006B23AC" w:rsidRPr="00BD6190">
        <w:rPr>
          <w:rFonts w:ascii="Segoe UI" w:eastAsia="Times New Roman" w:hAnsi="Segoe UI" w:cs="Segoe UI"/>
          <w:sz w:val="22"/>
          <w:szCs w:val="22"/>
          <w:lang w:eastAsia="de-DE"/>
        </w:rPr>
        <w:t>ür Verbraucher im Sinne des Konsumentenschutzgesetzes gelten die zwingenden Verbraucherschutzvorschriften; in allen anderen Fällen richtet sich der Vertrag ausschließlich nach dem österreichischen Unternehmerrecht.</w:t>
      </w:r>
    </w:p>
    <w:p w14:paraId="2EC0D910" w14:textId="77777777" w:rsidR="006B23AC" w:rsidRPr="00BD6190" w:rsidRDefault="007152F1" w:rsidP="00623B22">
      <w:pPr>
        <w:ind w:left="567" w:hanging="567"/>
        <w:rPr>
          <w:rFonts w:ascii="Segoe UI" w:eastAsia="Times New Roman" w:hAnsi="Segoe UI" w:cs="Segoe UI"/>
          <w:sz w:val="22"/>
          <w:szCs w:val="22"/>
          <w:lang w:eastAsia="de-DE"/>
        </w:rPr>
      </w:pPr>
      <w:r>
        <w:rPr>
          <w:rFonts w:ascii="Segoe UI" w:eastAsia="Times New Roman" w:hAnsi="Segoe UI" w:cs="Segoe UI"/>
          <w:noProof/>
          <w:sz w:val="22"/>
          <w:szCs w:val="22"/>
          <w:lang w:eastAsia="de-DE"/>
        </w:rPr>
      </w:r>
      <w:r w:rsidR="007152F1">
        <w:rPr>
          <w:rFonts w:ascii="Segoe UI" w:eastAsia="Times New Roman" w:hAnsi="Segoe UI" w:cs="Segoe UI"/>
          <w:noProof/>
          <w:sz w:val="22"/>
          <w:szCs w:val="22"/>
          <w:lang w:eastAsia="de-DE"/>
        </w:rPr>
        <w:pict w14:anchorId="16C81C62">
          <v:rect id="_x0000_i1038" alt="" style="width:453.6pt;height:.05pt;mso-width-percent:0;mso-height-percent:0;mso-width-percent:0;mso-height-percent:0" o:hralign="center" o:hrstd="t" o:hr="t" fillcolor="#a0a0a0" stroked="f"/>
        </w:pict>
      </w:r>
    </w:p>
    <w:p w14:paraId="375410AE" w14:textId="2F659D17" w:rsidR="006B23AC" w:rsidRPr="00BD6190" w:rsidRDefault="006B23AC" w:rsidP="00623B22">
      <w:pPr>
        <w:ind w:left="567" w:hanging="567"/>
        <w:rPr>
          <w:rFonts w:ascii="Segoe UI" w:eastAsia="Times New Roman" w:hAnsi="Segoe UI" w:cs="Segoe UI"/>
          <w:sz w:val="22"/>
          <w:szCs w:val="22"/>
          <w:lang w:eastAsia="de-DE"/>
        </w:rPr>
      </w:pPr>
      <w:r w:rsidRPr="00BD6190">
        <w:rPr>
          <w:rFonts w:ascii="Segoe UI" w:eastAsia="Times New Roman" w:hAnsi="Segoe UI" w:cs="Segoe UI"/>
          <w:b/>
          <w:bCs/>
          <w:sz w:val="22"/>
          <w:szCs w:val="22"/>
          <w:lang w:eastAsia="de-DE"/>
        </w:rPr>
        <w:t>S</w:t>
      </w:r>
      <w:r w:rsidR="00B138C8" w:rsidRPr="00BD6190">
        <w:rPr>
          <w:rFonts w:ascii="Segoe UI" w:eastAsia="Times New Roman" w:hAnsi="Segoe UI" w:cs="Segoe UI"/>
          <w:b/>
          <w:bCs/>
          <w:sz w:val="22"/>
          <w:szCs w:val="22"/>
          <w:lang w:eastAsia="de-DE"/>
        </w:rPr>
        <w:t>ERACON</w:t>
      </w:r>
      <w:r w:rsidRPr="00BD6190">
        <w:rPr>
          <w:rFonts w:ascii="Segoe UI" w:eastAsia="Times New Roman" w:hAnsi="Segoe UI" w:cs="Segoe UI"/>
          <w:b/>
          <w:bCs/>
          <w:sz w:val="22"/>
          <w:szCs w:val="22"/>
          <w:lang w:eastAsia="de-DE"/>
        </w:rPr>
        <w:t xml:space="preserve"> GmbH</w:t>
      </w:r>
    </w:p>
    <w:p w14:paraId="2F10C332" w14:textId="2C6EABC0" w:rsidR="006B23AC" w:rsidRPr="00BD6190" w:rsidRDefault="006B23AC" w:rsidP="00623B22">
      <w:p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 xml:space="preserve">Ingenieurbüro für </w:t>
      </w:r>
      <w:r w:rsidR="006C0E00" w:rsidRPr="00BD6190">
        <w:rPr>
          <w:rFonts w:ascii="Segoe UI" w:eastAsia="Times New Roman" w:hAnsi="Segoe UI" w:cs="Segoe UI"/>
          <w:sz w:val="22"/>
          <w:szCs w:val="22"/>
          <w:lang w:eastAsia="de-DE"/>
        </w:rPr>
        <w:t>Projektmanagement</w:t>
      </w:r>
      <w:r w:rsidR="009E0D90" w:rsidRPr="00BD6190">
        <w:rPr>
          <w:rFonts w:ascii="Segoe UI" w:eastAsia="Times New Roman" w:hAnsi="Segoe UI" w:cs="Segoe UI"/>
          <w:sz w:val="22"/>
          <w:szCs w:val="22"/>
          <w:lang w:eastAsia="de-DE"/>
        </w:rPr>
        <w:t>, Planung</w:t>
      </w:r>
      <w:r w:rsidR="006C0E00" w:rsidRPr="00BD6190">
        <w:rPr>
          <w:rFonts w:ascii="Segoe UI" w:eastAsia="Times New Roman" w:hAnsi="Segoe UI" w:cs="Segoe UI"/>
          <w:sz w:val="22"/>
          <w:szCs w:val="22"/>
          <w:lang w:eastAsia="de-DE"/>
        </w:rPr>
        <w:t xml:space="preserve"> und </w:t>
      </w:r>
      <w:r w:rsidR="009E0D90" w:rsidRPr="00BD6190">
        <w:rPr>
          <w:rFonts w:ascii="Segoe UI" w:eastAsia="Times New Roman" w:hAnsi="Segoe UI" w:cs="Segoe UI"/>
          <w:sz w:val="22"/>
          <w:szCs w:val="22"/>
          <w:lang w:eastAsia="de-DE"/>
        </w:rPr>
        <w:t>technische Beratung</w:t>
      </w:r>
    </w:p>
    <w:p w14:paraId="07FBFE0A" w14:textId="54605DFB" w:rsidR="00FD6AFD" w:rsidRPr="00BD6190" w:rsidRDefault="006B23AC" w:rsidP="008663D0">
      <w:pPr>
        <w:ind w:left="567" w:hanging="567"/>
        <w:rPr>
          <w:rFonts w:ascii="Segoe UI" w:eastAsia="Times New Roman" w:hAnsi="Segoe UI" w:cs="Segoe UI"/>
          <w:sz w:val="22"/>
          <w:szCs w:val="22"/>
          <w:lang w:eastAsia="de-DE"/>
        </w:rPr>
      </w:pPr>
      <w:r w:rsidRPr="00BD6190">
        <w:rPr>
          <w:rFonts w:ascii="Segoe UI" w:eastAsia="Times New Roman" w:hAnsi="Segoe UI" w:cs="Segoe UI"/>
          <w:sz w:val="22"/>
          <w:szCs w:val="22"/>
          <w:lang w:eastAsia="de-DE"/>
        </w:rPr>
        <w:t>Saalfelden am Steinernen Meer, November 2025</w:t>
      </w:r>
    </w:p>
    <w:sectPr w:rsidR="00FD6AFD" w:rsidRPr="00BD6190" w:rsidSect="00EE60E5">
      <w:headerReference w:type="even" r:id="rId8"/>
      <w:headerReference w:type="default" r:id="rId9"/>
      <w:footerReference w:type="even" r:id="rId10"/>
      <w:footerReference w:type="default" r:id="rId11"/>
      <w:headerReference w:type="first" r:id="rId12"/>
      <w:pgSz w:w="11906" w:h="16838"/>
      <w:pgMar w:top="2268" w:right="991" w:bottom="1134" w:left="992"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B398" w14:textId="77777777" w:rsidR="00444B10" w:rsidRDefault="00444B10" w:rsidP="00AA4650">
      <w:r>
        <w:separator/>
      </w:r>
    </w:p>
  </w:endnote>
  <w:endnote w:type="continuationSeparator" w:id="0">
    <w:p w14:paraId="716D8D47" w14:textId="77777777" w:rsidR="00444B10" w:rsidRDefault="00444B10" w:rsidP="00AA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jdhani">
    <w:altName w:val="Mangal"/>
    <w:panose1 w:val="020B0604020202020204"/>
    <w:charset w:val="4D"/>
    <w:family w:val="auto"/>
    <w:pitch w:val="variable"/>
    <w:sig w:usb0="00008007" w:usb1="00000000" w:usb2="00000000" w:usb3="00000000" w:csb0="00000093" w:csb1="00000000"/>
  </w:font>
  <w:font w:name="Maven Pro">
    <w:altName w:val="Calibri"/>
    <w:panose1 w:val="020B0604020202020204"/>
    <w:charset w:val="4D"/>
    <w:family w:val="auto"/>
    <w:pitch w:val="variable"/>
    <w:sig w:usb0="A00000FF" w:usb1="5000205B" w:usb2="00000000" w:usb3="00000000" w:csb0="00000193" w:csb1="00000000"/>
  </w:font>
  <w:font w:name="HelveticaNeueLT Pro 65 Md">
    <w:altName w:val="Arial"/>
    <w:panose1 w:val="020B0604020202020204"/>
    <w:charset w:val="4D"/>
    <w:family w:val="swiss"/>
    <w:pitch w:val="variable"/>
    <w:sig w:usb0="800000AF" w:usb1="5000205B" w:usb2="00000000" w:usb3="00000000" w:csb0="0000009B" w:csb1="00000000"/>
  </w:font>
  <w:font w:name="HELVETICA LIGHT OBLIQUE">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66211269"/>
      <w:docPartObj>
        <w:docPartGallery w:val="Page Numbers (Bottom of Page)"/>
        <w:docPartUnique/>
      </w:docPartObj>
    </w:sdtPr>
    <w:sdtEndPr>
      <w:rPr>
        <w:rStyle w:val="Seitenzahl"/>
      </w:rPr>
    </w:sdtEndPr>
    <w:sdtContent>
      <w:p w14:paraId="34B759C5" w14:textId="69B81D4C" w:rsidR="00C447EA" w:rsidRDefault="00C447EA" w:rsidP="006137E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6F7493F5" w14:textId="77777777" w:rsidR="000E7D49" w:rsidRDefault="000E7D49" w:rsidP="00C447E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E2F7" w14:textId="77777777" w:rsidR="007152F1" w:rsidRDefault="007152F1" w:rsidP="007152F1">
    <w:pPr>
      <w:autoSpaceDE w:val="0"/>
      <w:autoSpaceDN w:val="0"/>
      <w:adjustRightInd w:val="0"/>
      <w:spacing w:line="288" w:lineRule="auto"/>
      <w:ind w:right="360"/>
      <w:textAlignment w:val="center"/>
      <w:rPr>
        <w:rFonts w:ascii="Rajdhani" w:hAnsi="Rajdhani" w:cs="Rajdhani"/>
        <w:caps/>
        <w:color w:val="000000"/>
        <w:sz w:val="20"/>
        <w:szCs w:val="20"/>
        <w:lang w:val="de-DE"/>
      </w:rPr>
    </w:pPr>
    <w:r>
      <w:rPr>
        <w:rFonts w:ascii="Rajdhani" w:hAnsi="Rajdhani" w:cs="Rajdhani"/>
        <w:caps/>
        <w:noProof/>
        <w:color w:val="000000"/>
        <w:sz w:val="20"/>
        <w:szCs w:val="20"/>
        <w:lang w:val="de-DE"/>
      </w:rPr>
      <mc:AlternateContent>
        <mc:Choice Requires="wps">
          <w:drawing>
            <wp:anchor distT="0" distB="0" distL="114300" distR="114300" simplePos="0" relativeHeight="251671552" behindDoc="0" locked="0" layoutInCell="1" allowOverlap="1" wp14:anchorId="6C975A2B" wp14:editId="056B03D5">
              <wp:simplePos x="0" y="0"/>
              <wp:positionH relativeFrom="column">
                <wp:posOffset>-4025</wp:posOffset>
              </wp:positionH>
              <wp:positionV relativeFrom="paragraph">
                <wp:posOffset>249235</wp:posOffset>
              </wp:positionV>
              <wp:extent cx="1853565" cy="223200"/>
              <wp:effectExtent l="0" t="0" r="635" b="5715"/>
              <wp:wrapNone/>
              <wp:docPr id="6" name="Textfeld 6"/>
              <wp:cNvGraphicFramePr/>
              <a:graphic xmlns:a="http://schemas.openxmlformats.org/drawingml/2006/main">
                <a:graphicData uri="http://schemas.microsoft.com/office/word/2010/wordprocessingShape">
                  <wps:wsp>
                    <wps:cNvSpPr txBox="1"/>
                    <wps:spPr>
                      <a:xfrm>
                        <a:off x="0" y="0"/>
                        <a:ext cx="1853565" cy="223200"/>
                      </a:xfrm>
                      <a:prstGeom prst="rect">
                        <a:avLst/>
                      </a:prstGeom>
                      <a:noFill/>
                      <a:ln w="6350">
                        <a:noFill/>
                      </a:ln>
                    </wps:spPr>
                    <wps:txbx>
                      <w:txbxContent>
                        <w:p w14:paraId="376F5ED5" w14:textId="77777777" w:rsidR="007152F1" w:rsidRPr="004B36E3" w:rsidRDefault="007152F1" w:rsidP="007152F1">
                          <w:pPr>
                            <w:tabs>
                              <w:tab w:val="left" w:pos="2835"/>
                            </w:tabs>
                            <w:autoSpaceDE w:val="0"/>
                            <w:autoSpaceDN w:val="0"/>
                            <w:adjustRightInd w:val="0"/>
                            <w:spacing w:line="288" w:lineRule="auto"/>
                            <w:ind w:right="-70"/>
                            <w:textAlignment w:val="center"/>
                            <w:rPr>
                              <w:rFonts w:ascii="Maven Pro" w:hAnsi="Maven Pro" w:cs="HelveticaNeueLT Pro 65 Md"/>
                              <w:b/>
                              <w:bCs/>
                              <w:color w:val="000000"/>
                              <w:sz w:val="26"/>
                              <w:szCs w:val="26"/>
                              <w:lang w:val="de-DE"/>
                            </w:rPr>
                          </w:pPr>
                          <w:r w:rsidRPr="004B36E3">
                            <w:rPr>
                              <w:rFonts w:ascii="Maven Pro" w:hAnsi="Maven Pro" w:cs="HelveticaNeueLT Pro 65 Md"/>
                              <w:b/>
                              <w:bCs/>
                              <w:color w:val="000000"/>
                              <w:sz w:val="26"/>
                              <w:szCs w:val="26"/>
                              <w:lang w:val="de-DE"/>
                            </w:rPr>
                            <w:t>SERACON GmbH</w:t>
                          </w:r>
                        </w:p>
                        <w:p w14:paraId="4695EBD1" w14:textId="77777777" w:rsidR="007152F1" w:rsidRPr="004B36E3" w:rsidRDefault="007152F1" w:rsidP="007152F1">
                          <w:pPr>
                            <w:tabs>
                              <w:tab w:val="left" w:pos="2835"/>
                            </w:tabs>
                            <w:ind w:right="-70"/>
                            <w:rPr>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75A2B" id="_x0000_t202" coordsize="21600,21600" o:spt="202" path="m,l,21600r21600,l21600,xe">
              <v:stroke joinstyle="miter"/>
              <v:path gradientshapeok="t" o:connecttype="rect"/>
            </v:shapetype>
            <v:shape id="Textfeld 6" o:spid="_x0000_s1026" type="#_x0000_t202" style="position:absolute;margin-left:-.3pt;margin-top:19.6pt;width:145.9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7hbCwIAABwEAAAOAAAAZHJzL2Uyb0RvYy54bWysU11r2zAUfR/sPwi9L84HCSXEKVlLxiC0&#13;&#10;hbT0WZGl2CDraldK7OzX70q2k9HtaexFvtb9Pudodd/Whp0V+gpsziejMWfKSigqe8z52+v2yx1n&#13;&#10;PghbCANW5fyiPL9ff/60atxSTaEEUyhkVMT6ZeNyXobgllnmZalq4UfglCWnBqxFoF88ZgWKhqrX&#13;&#10;JpuOx4usASwcglTe0+1j5+TrVF9rJcOz1l4FZnJOs4V0YjoP8czWK7E8onBlJfsxxD9MUYvKUtNr&#13;&#10;qUcRBDth9UepupIIHnQYSagz0LqSKu1A20zGH7bZl8KptAuB490VJv//ysqn8969IAvtV2iJwAhI&#13;&#10;4/zS02Xcp9VYxy9NyshPEF6usKk2MBmT7uaz+WLOmSTfdDojXmKZ7Jbt0IdvCmoWjZwj0ZLQEued&#13;&#10;D13oEBKbWdhWxiRqjGVNzhez+TglXD1U3FjqcZs1WqE9tP0CBygutBdCR7l3cltR853w4UUgcUyr&#13;&#10;kG7DMx3aADWB3uKsBPz5t/sYT9CTl7OGNJNz/+MkUHFmvlsiJQpsMHAwDoNhT/UDkAwn9CKcTCYl&#13;&#10;YDCDqRHqd5LzJnYhl7CSeuU8DOZD6JRLz0GqzSYFkYycCDu7dzKWjvBFKF/bd4GuxzsQU08wqEks&#13;&#10;P8DexXbAb04BdJU4iYB2KPY4kwQTq/1ziRr//T9F3R71+hcAAAD//wMAUEsDBBQABgAIAAAAIQDD&#13;&#10;cSib4QAAAAwBAAAPAAAAZHJzL2Rvd25yZXYueG1sTE/LTsMwELwj8Q/WInFrnQcqNM2mQhRuUKCA&#13;&#10;BDcnXpIIPyLbScPfY05wWWk0j50pt7NWbCLne2sQ0mUCjExjZW9ahNeXu8UVMB+EkUJZQwjf5GFb&#13;&#10;nZ6UopD2aJ5pOoSWxRDjC4HQhTAUnPumIy380g5kIvdpnRYhQtdy6cQxhmvFsyRZcS16Ez90YqCb&#13;&#10;jpqvw6gR1Lt393USPqZd+xCeHvn4dpvuEc/P5t0mnusNsEBz+HPA74bYH6pYrLajkZ4phMUqChHy&#13;&#10;dQYs0tk6zYHVCJcXOfCq5P9HVD8AAAD//wMAUEsBAi0AFAAGAAgAAAAhALaDOJL+AAAA4QEAABMA&#13;&#10;AAAAAAAAAAAAAAAAAAAAAFtDb250ZW50X1R5cGVzXS54bWxQSwECLQAUAAYACAAAACEAOP0h/9YA&#13;&#10;AACUAQAACwAAAAAAAAAAAAAAAAAvAQAAX3JlbHMvLnJlbHNQSwECLQAUAAYACAAAACEA/c+4WwsC&#13;&#10;AAAcBAAADgAAAAAAAAAAAAAAAAAuAgAAZHJzL2Uyb0RvYy54bWxQSwECLQAUAAYACAAAACEAw3Eo&#13;&#10;m+EAAAAMAQAADwAAAAAAAAAAAAAAAABlBAAAZHJzL2Rvd25yZXYueG1sUEsFBgAAAAAEAAQA8wAA&#13;&#10;AHMFAAAAAA==&#13;&#10;" filled="f" stroked="f" strokeweight=".5pt">
              <v:textbox inset="0,0,0,0">
                <w:txbxContent>
                  <w:p w14:paraId="376F5ED5" w14:textId="77777777" w:rsidR="007152F1" w:rsidRPr="004B36E3" w:rsidRDefault="007152F1" w:rsidP="007152F1">
                    <w:pPr>
                      <w:tabs>
                        <w:tab w:val="left" w:pos="2835"/>
                      </w:tabs>
                      <w:autoSpaceDE w:val="0"/>
                      <w:autoSpaceDN w:val="0"/>
                      <w:adjustRightInd w:val="0"/>
                      <w:spacing w:line="288" w:lineRule="auto"/>
                      <w:ind w:right="-70"/>
                      <w:textAlignment w:val="center"/>
                      <w:rPr>
                        <w:rFonts w:ascii="Maven Pro" w:hAnsi="Maven Pro" w:cs="HelveticaNeueLT Pro 65 Md"/>
                        <w:b/>
                        <w:bCs/>
                        <w:color w:val="000000"/>
                        <w:sz w:val="26"/>
                        <w:szCs w:val="26"/>
                        <w:lang w:val="de-DE"/>
                      </w:rPr>
                    </w:pPr>
                    <w:r w:rsidRPr="004B36E3">
                      <w:rPr>
                        <w:rFonts w:ascii="Maven Pro" w:hAnsi="Maven Pro" w:cs="HelveticaNeueLT Pro 65 Md"/>
                        <w:b/>
                        <w:bCs/>
                        <w:color w:val="000000"/>
                        <w:sz w:val="26"/>
                        <w:szCs w:val="26"/>
                        <w:lang w:val="de-DE"/>
                      </w:rPr>
                      <w:t>SERACON GmbH</w:t>
                    </w:r>
                  </w:p>
                  <w:p w14:paraId="4695EBD1" w14:textId="77777777" w:rsidR="007152F1" w:rsidRPr="004B36E3" w:rsidRDefault="007152F1" w:rsidP="007152F1">
                    <w:pPr>
                      <w:tabs>
                        <w:tab w:val="left" w:pos="2835"/>
                      </w:tabs>
                      <w:ind w:right="-70"/>
                      <w:rPr>
                        <w:sz w:val="40"/>
                        <w:szCs w:val="40"/>
                      </w:rPr>
                    </w:pPr>
                  </w:p>
                </w:txbxContent>
              </v:textbox>
            </v:shape>
          </w:pict>
        </mc:Fallback>
      </mc:AlternateContent>
    </w:r>
    <w:r>
      <w:rPr>
        <w:rFonts w:ascii="Rajdhani" w:hAnsi="Rajdhani" w:cs="Rajdhani"/>
        <w:caps/>
        <w:noProof/>
        <w:color w:val="000000"/>
        <w:sz w:val="20"/>
        <w:szCs w:val="20"/>
        <w:lang w:val="de-DE"/>
      </w:rPr>
      <mc:AlternateContent>
        <mc:Choice Requires="wps">
          <w:drawing>
            <wp:anchor distT="0" distB="0" distL="114300" distR="114300" simplePos="0" relativeHeight="251672576" behindDoc="0" locked="0" layoutInCell="1" allowOverlap="1" wp14:anchorId="757EBE8B" wp14:editId="1A60D53B">
              <wp:simplePos x="0" y="0"/>
              <wp:positionH relativeFrom="column">
                <wp:posOffset>-3520</wp:posOffset>
              </wp:positionH>
              <wp:positionV relativeFrom="paragraph">
                <wp:posOffset>472705</wp:posOffset>
              </wp:positionV>
              <wp:extent cx="1853565" cy="230400"/>
              <wp:effectExtent l="0" t="0" r="635" b="0"/>
              <wp:wrapNone/>
              <wp:docPr id="8" name="Textfeld 8"/>
              <wp:cNvGraphicFramePr/>
              <a:graphic xmlns:a="http://schemas.openxmlformats.org/drawingml/2006/main">
                <a:graphicData uri="http://schemas.microsoft.com/office/word/2010/wordprocessingShape">
                  <wps:wsp>
                    <wps:cNvSpPr txBox="1"/>
                    <wps:spPr>
                      <a:xfrm>
                        <a:off x="0" y="0"/>
                        <a:ext cx="1853565" cy="230400"/>
                      </a:xfrm>
                      <a:prstGeom prst="rect">
                        <a:avLst/>
                      </a:prstGeom>
                      <a:noFill/>
                      <a:ln w="6350">
                        <a:noFill/>
                      </a:ln>
                    </wps:spPr>
                    <wps:txbx>
                      <w:txbxContent>
                        <w:p w14:paraId="008493FC" w14:textId="77777777" w:rsidR="007152F1" w:rsidRPr="00DD1E73" w:rsidRDefault="007152F1" w:rsidP="007152F1">
                          <w:pPr>
                            <w:tabs>
                              <w:tab w:val="left" w:pos="2835"/>
                            </w:tabs>
                            <w:ind w:right="-70"/>
                            <w:rPr>
                              <w:rFonts w:ascii="Maven Pro" w:hAnsi="Maven Pro"/>
                              <w:color w:val="005B9C"/>
                              <w:spacing w:val="20"/>
                              <w:sz w:val="22"/>
                              <w:szCs w:val="28"/>
                            </w:rPr>
                          </w:pPr>
                          <w:r w:rsidRPr="00DD1E73">
                            <w:rPr>
                              <w:rFonts w:ascii="Maven Pro" w:hAnsi="Maven Pro" w:cs="HelveticaNeueLT Pro 65 Md"/>
                              <w:color w:val="005B9C"/>
                              <w:spacing w:val="20"/>
                              <w:sz w:val="22"/>
                              <w:szCs w:val="16"/>
                              <w:lang w:val="de-DE"/>
                            </w:rPr>
                            <w:t>DRIVEN BY PRECISION</w:t>
                          </w:r>
                        </w:p>
                      </w:txbxContent>
                    </wps:txbx>
                    <wps:bodyPr rot="0" spcFirstLastPara="0" vertOverflow="overflow" horzOverflow="overflow" vert="horz" wrap="square" lIns="0" tIns="3240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BE8B" id="Textfeld 8" o:spid="_x0000_s1027" type="#_x0000_t202" style="position:absolute;margin-left:-.3pt;margin-top:37.2pt;width:145.95pt;height:1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KyOEwIAACcEAAAOAAAAZHJzL2Uyb0RvYy54bWysU11v2jAUfZ+0/2D5fSTAQFVEqFgrpkmo&#13;&#10;rUSrPhvHJpYcX882JOzX79ohUHV7qvri3Ph+n3O8uO0aTY7CeQWmpONRTokwHCpl9iV9eV5/u6HE&#13;&#10;B2YqpsGIkp6Ep7fLr18WrS3EBGrQlXAEixhftLakdQi2yDLPa9EwPwIrDDoluIYF/HX7rHKsxeqN&#13;&#10;ziZ5Ps9acJV1wIX3eHvfO+ky1ZdS8PAopReB6JLibCGdLp27eGbLBSv2jtla8fMY7ANTNEwZbHop&#13;&#10;dc8CIwen/inVKO7AgwwjDk0GUiou0g64zTh/t822ZlakXRAcby8w+c8ryx+OW/vkSOh+QIcERkBa&#13;&#10;6wuPl3GfTromfnFSgn6E8HSBTXSB8Jh0M5vO5jNKOPom0/x7nnDNrtnW+fBTQEOiUVKHtCS02HHj&#13;&#10;A3bE0CEkNjOwVlonarQhbUnn01meEi4ezNAGE6+zRit0u46o6s0eO6hOuJ6Dnnlv+VrhDBvmwxNz&#13;&#10;SDVuhPINj3hIDdgLzhYlNbg//7uP8cgAeilpUTol9b8PzAlK9C+D3ESdJWM6iVAQN9zuBsMcmjtA&#13;&#10;RY7xcViezBgX9GBKB80rKnsVO6GLGY79SrobzLvQixhfBherVQpCRVkWNmZreSwdkYyoPnevzNkz&#13;&#10;9AFJe4BBWKx4x0Af23OwOgSQKtETse2RPEOOakysnV9OlPvb/xR1fd/LvwAAAP//AwBQSwMEFAAG&#13;&#10;AAgAAAAhALLgl4XhAAAADQEAAA8AAABkcnMvZG93bnJldi54bWxMT8tOwzAQvCPxD9YicWudlOLS&#13;&#10;NE4FVNyhVJF628RuHDW2o9htAl/PcoLLSKuZnUe+nWzHrnoIrXcS0nkCTLvaq9Y1Eg6fb7MnYCGi&#13;&#10;U9h5pyV86QDb4vYmx0z50X3o6z42jExcyFCCibHPOA+10RbD3PfaEXfyg8VI59BwNeBI5rbjiyQR&#13;&#10;3GLrKMFgr1+Nrs/7i5UgmvL9aMaXNe6q4fHwLUoxHUsp7++m3YbgeQMs6in+fcDvBuoPBRWr/MWp&#13;&#10;wDoJM0FCCavlEhjRi3X6AKwiXZqsgBc5/7+i+AEAAP//AwBQSwECLQAUAAYACAAAACEAtoM4kv4A&#13;&#10;AADhAQAAEwAAAAAAAAAAAAAAAAAAAAAAW0NvbnRlbnRfVHlwZXNdLnhtbFBLAQItABQABgAIAAAA&#13;&#10;IQA4/SH/1gAAAJQBAAALAAAAAAAAAAAAAAAAAC8BAABfcmVscy8ucmVsc1BLAQItABQABgAIAAAA&#13;&#10;IQDgKKyOEwIAACcEAAAOAAAAAAAAAAAAAAAAAC4CAABkcnMvZTJvRG9jLnhtbFBLAQItABQABgAI&#13;&#10;AAAAIQCy4JeF4QAAAA0BAAAPAAAAAAAAAAAAAAAAAG0EAABkcnMvZG93bnJldi54bWxQSwUGAAAA&#13;&#10;AAQABADzAAAAewUAAAAA&#13;&#10;" filled="f" stroked="f" strokeweight=".5pt">
              <v:textbox inset="0,.9mm,0,0">
                <w:txbxContent>
                  <w:p w14:paraId="008493FC" w14:textId="77777777" w:rsidR="007152F1" w:rsidRPr="00DD1E73" w:rsidRDefault="007152F1" w:rsidP="007152F1">
                    <w:pPr>
                      <w:tabs>
                        <w:tab w:val="left" w:pos="2835"/>
                      </w:tabs>
                      <w:ind w:right="-70"/>
                      <w:rPr>
                        <w:rFonts w:ascii="Maven Pro" w:hAnsi="Maven Pro"/>
                        <w:color w:val="005B9C"/>
                        <w:spacing w:val="20"/>
                        <w:sz w:val="22"/>
                        <w:szCs w:val="28"/>
                      </w:rPr>
                    </w:pPr>
                    <w:r w:rsidRPr="00DD1E73">
                      <w:rPr>
                        <w:rFonts w:ascii="Maven Pro" w:hAnsi="Maven Pro" w:cs="HelveticaNeueLT Pro 65 Md"/>
                        <w:color w:val="005B9C"/>
                        <w:spacing w:val="20"/>
                        <w:sz w:val="22"/>
                        <w:szCs w:val="16"/>
                        <w:lang w:val="de-DE"/>
                      </w:rPr>
                      <w:t>DRIVEN BY PRECISION</w:t>
                    </w:r>
                  </w:p>
                </w:txbxContent>
              </v:textbox>
            </v:shape>
          </w:pict>
        </mc:Fallback>
      </mc:AlternateContent>
    </w:r>
  </w:p>
  <w:sdt>
    <w:sdtPr>
      <w:rPr>
        <w:rStyle w:val="Seitenzahl"/>
        <w:rFonts w:ascii="HELVETICA LIGHT OBLIQUE" w:hAnsi="HELVETICA LIGHT OBLIQUE"/>
        <w:i/>
        <w:iCs/>
        <w:sz w:val="21"/>
        <w:szCs w:val="21"/>
      </w:rPr>
      <w:id w:val="-1315101370"/>
      <w:docPartObj>
        <w:docPartGallery w:val="Page Numbers (Bottom of Page)"/>
        <w:docPartUnique/>
      </w:docPartObj>
    </w:sdtPr>
    <w:sdtContent>
      <w:p w14:paraId="70691551" w14:textId="77777777" w:rsidR="007152F1" w:rsidRPr="00C447EA" w:rsidRDefault="007152F1" w:rsidP="007152F1">
        <w:pPr>
          <w:pStyle w:val="Fuzeile"/>
          <w:framePr w:wrap="notBeside" w:vAnchor="text" w:hAnchor="page" w:x="11371" w:y="539"/>
          <w:rPr>
            <w:rStyle w:val="Seitenzahl"/>
            <w:rFonts w:ascii="HELVETICA LIGHT OBLIQUE" w:hAnsi="HELVETICA LIGHT OBLIQUE"/>
            <w:i/>
            <w:iCs/>
            <w:sz w:val="21"/>
            <w:szCs w:val="21"/>
          </w:rPr>
        </w:pPr>
        <w:r w:rsidRPr="00C447EA">
          <w:rPr>
            <w:rStyle w:val="Seitenzahl"/>
            <w:rFonts w:ascii="HELVETICA LIGHT OBLIQUE" w:hAnsi="HELVETICA LIGHT OBLIQUE"/>
            <w:i/>
            <w:iCs/>
            <w:sz w:val="21"/>
            <w:szCs w:val="21"/>
          </w:rPr>
          <w:fldChar w:fldCharType="begin"/>
        </w:r>
        <w:r w:rsidRPr="00C447EA">
          <w:rPr>
            <w:rStyle w:val="Seitenzahl"/>
            <w:rFonts w:ascii="HELVETICA LIGHT OBLIQUE" w:hAnsi="HELVETICA LIGHT OBLIQUE"/>
            <w:i/>
            <w:iCs/>
            <w:sz w:val="21"/>
            <w:szCs w:val="21"/>
          </w:rPr>
          <w:instrText xml:space="preserve"> PAGE </w:instrText>
        </w:r>
        <w:r w:rsidRPr="00C447EA">
          <w:rPr>
            <w:rStyle w:val="Seitenzahl"/>
            <w:rFonts w:ascii="HELVETICA LIGHT OBLIQUE" w:hAnsi="HELVETICA LIGHT OBLIQUE"/>
            <w:i/>
            <w:iCs/>
            <w:sz w:val="21"/>
            <w:szCs w:val="21"/>
          </w:rPr>
          <w:fldChar w:fldCharType="separate"/>
        </w:r>
        <w:r>
          <w:rPr>
            <w:rStyle w:val="Seitenzahl"/>
            <w:rFonts w:ascii="HELVETICA LIGHT OBLIQUE" w:hAnsi="HELVETICA LIGHT OBLIQUE"/>
            <w:i/>
            <w:iCs/>
            <w:sz w:val="21"/>
            <w:szCs w:val="21"/>
          </w:rPr>
          <w:t>1</w:t>
        </w:r>
        <w:r w:rsidRPr="00C447EA">
          <w:rPr>
            <w:rStyle w:val="Seitenzahl"/>
            <w:rFonts w:ascii="HELVETICA LIGHT OBLIQUE" w:hAnsi="HELVETICA LIGHT OBLIQUE"/>
            <w:i/>
            <w:iCs/>
            <w:sz w:val="21"/>
            <w:szCs w:val="21"/>
          </w:rPr>
          <w:fldChar w:fldCharType="end"/>
        </w:r>
      </w:p>
    </w:sdtContent>
  </w:sdt>
  <w:tbl>
    <w:tblPr>
      <w:tblStyle w:val="Tabellenraster"/>
      <w:tblW w:w="3714" w:type="pct"/>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551"/>
      <w:gridCol w:w="2130"/>
      <w:gridCol w:w="2690"/>
    </w:tblGrid>
    <w:tr w:rsidR="007152F1" w:rsidRPr="001616A6" w14:paraId="5B46CB4B" w14:textId="77777777" w:rsidTr="00637C8C">
      <w:trPr>
        <w:trHeight w:hRule="exact" w:val="769"/>
      </w:trPr>
      <w:tc>
        <w:tcPr>
          <w:tcW w:w="2551" w:type="dxa"/>
        </w:tcPr>
        <w:p w14:paraId="0A63A5E9" w14:textId="77777777" w:rsidR="007152F1" w:rsidRPr="00D6590C" w:rsidRDefault="007152F1" w:rsidP="007152F1">
          <w:pPr>
            <w:pStyle w:val="EinfAbs"/>
            <w:spacing w:line="240" w:lineRule="auto"/>
            <w:jc w:val="right"/>
            <w:rPr>
              <w:rFonts w:ascii="Maven Pro" w:hAnsi="Maven Pro" w:cs="Rajdhani"/>
              <w:sz w:val="14"/>
              <w:szCs w:val="14"/>
            </w:rPr>
          </w:pPr>
          <w:r>
            <w:rPr>
              <w:rFonts w:ascii="Maven Pro" w:hAnsi="Maven Pro" w:cs="Rajdhani"/>
              <w:sz w:val="14"/>
              <w:szCs w:val="14"/>
            </w:rPr>
            <w:t>Lofererstraße 48</w:t>
          </w:r>
          <w:r w:rsidRPr="00D6590C">
            <w:rPr>
              <w:rFonts w:ascii="Maven Pro" w:hAnsi="Maven Pro" w:cs="Rajdhani"/>
              <w:sz w:val="14"/>
              <w:szCs w:val="14"/>
            </w:rPr>
            <w:t xml:space="preserve"> </w:t>
          </w:r>
          <w:r w:rsidRPr="00D6590C">
            <w:rPr>
              <w:rFonts w:ascii="Maven Pro" w:hAnsi="Maven Pro" w:cs="Rajdhani"/>
              <w:sz w:val="14"/>
              <w:szCs w:val="14"/>
            </w:rPr>
            <w:br/>
            <w:t>5760 Saalfelden, Österreich</w:t>
          </w:r>
          <w:r w:rsidRPr="00D6590C">
            <w:rPr>
              <w:rFonts w:ascii="Maven Pro" w:hAnsi="Maven Pro" w:cs="Rajdhani"/>
              <w:sz w:val="14"/>
              <w:szCs w:val="14"/>
            </w:rPr>
            <w:br/>
          </w:r>
          <w:r>
            <w:rPr>
              <w:rFonts w:ascii="Maven Pro" w:hAnsi="Maven Pro" w:cs="Rajdhani"/>
              <w:sz w:val="14"/>
              <w:szCs w:val="14"/>
            </w:rPr>
            <w:t>Tel. +43 676 6405446</w:t>
          </w:r>
        </w:p>
        <w:p w14:paraId="2BE09B43" w14:textId="77777777" w:rsidR="007152F1" w:rsidRPr="003C1082" w:rsidRDefault="007152F1" w:rsidP="007152F1">
          <w:pPr>
            <w:jc w:val="right"/>
            <w:rPr>
              <w:rFonts w:ascii="Maven Pro" w:hAnsi="Maven Pro" w:cs="Rajdhani"/>
              <w:color w:val="000000"/>
              <w:sz w:val="14"/>
              <w:szCs w:val="14"/>
              <w:lang w:val="de-DE"/>
            </w:rPr>
          </w:pPr>
          <w:r>
            <w:rPr>
              <w:rFonts w:ascii="Maven Pro" w:hAnsi="Maven Pro" w:cs="Rajdhani"/>
              <w:color w:val="000000"/>
              <w:sz w:val="14"/>
              <w:szCs w:val="14"/>
              <w:lang w:val="de-DE"/>
            </w:rPr>
            <w:t>Geschäftsführer: Andrei Serban</w:t>
          </w:r>
        </w:p>
      </w:tc>
      <w:tc>
        <w:tcPr>
          <w:tcW w:w="2130" w:type="dxa"/>
        </w:tcPr>
        <w:p w14:paraId="62B114FB" w14:textId="77777777" w:rsidR="007152F1" w:rsidRPr="00D6590C" w:rsidRDefault="007152F1" w:rsidP="007152F1">
          <w:pPr>
            <w:pStyle w:val="EinfAbs"/>
            <w:spacing w:line="240" w:lineRule="auto"/>
            <w:jc w:val="right"/>
            <w:rPr>
              <w:rFonts w:ascii="Maven Pro" w:hAnsi="Maven Pro" w:cs="Rajdhani"/>
              <w:sz w:val="14"/>
              <w:szCs w:val="14"/>
            </w:rPr>
          </w:pPr>
          <w:r>
            <w:rPr>
              <w:rFonts w:ascii="Maven Pro" w:hAnsi="Maven Pro" w:cs="Rajdhani"/>
              <w:sz w:val="14"/>
              <w:szCs w:val="14"/>
            </w:rPr>
            <w:t>office</w:t>
          </w:r>
          <w:r w:rsidRPr="00D6590C">
            <w:rPr>
              <w:rFonts w:ascii="Maven Pro" w:hAnsi="Maven Pro" w:cs="Rajdhani"/>
              <w:sz w:val="14"/>
              <w:szCs w:val="14"/>
            </w:rPr>
            <w:t>@seracon.at</w:t>
          </w:r>
          <w:r w:rsidRPr="00D6590C">
            <w:rPr>
              <w:rFonts w:ascii="Maven Pro" w:hAnsi="Maven Pro" w:cs="Rajdhani"/>
              <w:sz w:val="14"/>
              <w:szCs w:val="14"/>
            </w:rPr>
            <w:br/>
            <w:t>www.seracon.at</w:t>
          </w:r>
        </w:p>
        <w:p w14:paraId="3E7ED180" w14:textId="77777777" w:rsidR="007152F1" w:rsidRPr="003C1082" w:rsidRDefault="007152F1" w:rsidP="007152F1">
          <w:pPr>
            <w:jc w:val="right"/>
            <w:rPr>
              <w:rFonts w:ascii="Maven Pro" w:hAnsi="Maven Pro" w:cs="Rajdhani"/>
              <w:color w:val="000000"/>
              <w:sz w:val="14"/>
              <w:szCs w:val="14"/>
              <w:lang w:val="de-DE"/>
            </w:rPr>
          </w:pPr>
          <w:r w:rsidRPr="003C1082">
            <w:rPr>
              <w:rFonts w:ascii="Maven Pro" w:hAnsi="Maven Pro" w:cs="Rajdhani"/>
              <w:color w:val="000000"/>
              <w:sz w:val="14"/>
              <w:szCs w:val="14"/>
              <w:lang w:val="de-DE"/>
            </w:rPr>
            <w:t xml:space="preserve">UID: ATU0000000 </w:t>
          </w:r>
        </w:p>
        <w:p w14:paraId="2238000E" w14:textId="77777777" w:rsidR="007152F1" w:rsidRPr="003C1082" w:rsidRDefault="007152F1" w:rsidP="007152F1">
          <w:pPr>
            <w:jc w:val="right"/>
            <w:rPr>
              <w:rFonts w:ascii="Maven Pro" w:hAnsi="Maven Pro" w:cs="Rajdhani"/>
              <w:color w:val="000000"/>
              <w:sz w:val="14"/>
              <w:szCs w:val="14"/>
              <w:lang w:val="de-DE"/>
            </w:rPr>
          </w:pPr>
          <w:r w:rsidRPr="003C1082">
            <w:rPr>
              <w:rFonts w:ascii="Maven Pro" w:hAnsi="Maven Pro" w:cs="Rajdhani"/>
              <w:color w:val="000000"/>
              <w:sz w:val="14"/>
              <w:szCs w:val="14"/>
              <w:lang w:val="de-DE"/>
            </w:rPr>
            <w:t xml:space="preserve">FN: 665931 k </w:t>
          </w:r>
        </w:p>
      </w:tc>
      <w:tc>
        <w:tcPr>
          <w:tcW w:w="2690" w:type="dxa"/>
        </w:tcPr>
        <w:p w14:paraId="5966E9C8" w14:textId="77777777" w:rsidR="007152F1" w:rsidRPr="00D6590C" w:rsidRDefault="007152F1" w:rsidP="007152F1">
          <w:pPr>
            <w:pStyle w:val="EinfAbs"/>
            <w:spacing w:line="240" w:lineRule="auto"/>
            <w:ind w:left="-371"/>
            <w:jc w:val="right"/>
            <w:rPr>
              <w:rFonts w:ascii="Maven Pro" w:hAnsi="Maven Pro" w:cs="Rajdhani"/>
              <w:sz w:val="14"/>
              <w:szCs w:val="14"/>
              <w:lang w:val="de-AT"/>
            </w:rPr>
          </w:pPr>
          <w:r>
            <w:rPr>
              <w:rFonts w:ascii="Maven Pro" w:hAnsi="Maven Pro" w:cs="Rajdhani"/>
              <w:sz w:val="14"/>
              <w:szCs w:val="14"/>
              <w:lang w:val="de-AT"/>
            </w:rPr>
            <w:t xml:space="preserve">Raiffeisenbank Pinzgau Mitte </w:t>
          </w:r>
          <w:r w:rsidRPr="00D6590C">
            <w:rPr>
              <w:rFonts w:ascii="Maven Pro" w:hAnsi="Maven Pro" w:cs="Rajdhani"/>
              <w:sz w:val="14"/>
              <w:szCs w:val="14"/>
              <w:lang w:val="de-AT"/>
            </w:rPr>
            <w:br/>
            <w:t xml:space="preserve">IBAN: </w:t>
          </w:r>
          <w:r w:rsidRPr="00D6590C">
            <w:rPr>
              <w:rFonts w:ascii="Maven Pro" w:hAnsi="Maven Pro" w:cs="Times New Roman"/>
              <w:sz w:val="14"/>
              <w:szCs w:val="14"/>
            </w:rPr>
            <w:t>AT</w:t>
          </w:r>
          <w:r>
            <w:rPr>
              <w:rFonts w:ascii="Maven Pro" w:hAnsi="Maven Pro" w:cs="Times New Roman"/>
              <w:sz w:val="14"/>
              <w:szCs w:val="14"/>
            </w:rPr>
            <w:t>32 3505 3000 0093 9595</w:t>
          </w:r>
        </w:p>
        <w:p w14:paraId="5C238F8C" w14:textId="77777777" w:rsidR="007152F1" w:rsidRPr="00D6590C" w:rsidRDefault="007152F1" w:rsidP="007152F1">
          <w:pPr>
            <w:jc w:val="right"/>
            <w:rPr>
              <w:rFonts w:ascii="Maven Pro" w:hAnsi="Maven Pro"/>
              <w:lang w:val="en-US"/>
            </w:rPr>
          </w:pPr>
          <w:r w:rsidRPr="00D6590C">
            <w:rPr>
              <w:rFonts w:ascii="Maven Pro" w:hAnsi="Maven Pro" w:cs="Rajdhani"/>
              <w:sz w:val="14"/>
              <w:szCs w:val="14"/>
              <w:lang w:val="en-US"/>
            </w:rPr>
            <w:t>BIC:</w:t>
          </w:r>
          <w:r>
            <w:rPr>
              <w:rFonts w:ascii="Maven Pro" w:hAnsi="Maven Pro" w:cs="Rajdhani"/>
              <w:sz w:val="14"/>
              <w:szCs w:val="14"/>
              <w:lang w:val="en-US"/>
            </w:rPr>
            <w:t xml:space="preserve"> RVSAAT2S053</w:t>
          </w:r>
        </w:p>
      </w:tc>
    </w:tr>
  </w:tbl>
  <w:p w14:paraId="3124785F" w14:textId="77777777" w:rsidR="00606899" w:rsidRPr="007152F1" w:rsidRDefault="00606899" w:rsidP="007152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3FC0" w14:textId="77777777" w:rsidR="00444B10" w:rsidRDefault="00444B10" w:rsidP="00AA4650">
      <w:r>
        <w:separator/>
      </w:r>
    </w:p>
  </w:footnote>
  <w:footnote w:type="continuationSeparator" w:id="0">
    <w:p w14:paraId="6A4FE720" w14:textId="77777777" w:rsidR="00444B10" w:rsidRDefault="00444B10" w:rsidP="00AA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CE56" w14:textId="20D80325" w:rsidR="009A038E" w:rsidRDefault="007152F1">
    <w:pPr>
      <w:pStyle w:val="Kopfzeile"/>
    </w:pPr>
    <w:r>
      <w:rPr>
        <w:noProof/>
      </w:rPr>
    </w:r>
    <w:r w:rsidR="007152F1">
      <w:rPr>
        <w:noProof/>
      </w:rPr>
      <w:pict w14:anchorId="49ED8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9752" o:spid="_x0000_s1026" type="#_x0000_t75" alt="" style="position:absolute;margin-left:0;margin-top:0;width:177.5pt;height:148pt;z-index:-25165107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1861" w14:textId="35241D37" w:rsidR="005A4319" w:rsidRDefault="00C31148" w:rsidP="00C31148">
    <w:pPr>
      <w:pStyle w:val="Kopfzeile"/>
      <w:ind w:right="849"/>
    </w:pPr>
    <w:r>
      <w:rPr>
        <w:noProof/>
      </w:rPr>
      <w:drawing>
        <wp:anchor distT="0" distB="0" distL="114300" distR="114300" simplePos="0" relativeHeight="251669504" behindDoc="0" locked="0" layoutInCell="1" allowOverlap="1" wp14:anchorId="7C31941A" wp14:editId="03D362CD">
          <wp:simplePos x="0" y="0"/>
          <wp:positionH relativeFrom="column">
            <wp:posOffset>4700905</wp:posOffset>
          </wp:positionH>
          <wp:positionV relativeFrom="paragraph">
            <wp:posOffset>-233680</wp:posOffset>
          </wp:positionV>
          <wp:extent cx="1612900" cy="367030"/>
          <wp:effectExtent l="0" t="0" r="0"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612900" cy="3670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2150" w14:textId="4B1C97B9" w:rsidR="009A038E" w:rsidRDefault="007152F1">
    <w:pPr>
      <w:pStyle w:val="Kopfzeile"/>
    </w:pPr>
    <w:r>
      <w:rPr>
        <w:noProof/>
      </w:rPr>
    </w:r>
    <w:r w:rsidR="007152F1">
      <w:rPr>
        <w:noProof/>
      </w:rPr>
      <w:pict w14:anchorId="137E6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9751" o:spid="_x0000_s1025" type="#_x0000_t75" alt="" style="position:absolute;margin-left:0;margin-top:0;width:177.5pt;height:148pt;z-index:-25165414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F5A"/>
    <w:multiLevelType w:val="multilevel"/>
    <w:tmpl w:val="17600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24D5D"/>
    <w:multiLevelType w:val="hybridMultilevel"/>
    <w:tmpl w:val="D6866C4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5B9402F"/>
    <w:multiLevelType w:val="multilevel"/>
    <w:tmpl w:val="17600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35096"/>
    <w:multiLevelType w:val="multilevel"/>
    <w:tmpl w:val="A0EA9C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A0420"/>
    <w:multiLevelType w:val="multilevel"/>
    <w:tmpl w:val="EC3AF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4A7DFD"/>
    <w:multiLevelType w:val="hybridMultilevel"/>
    <w:tmpl w:val="B8E4B6A2"/>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58213D"/>
    <w:multiLevelType w:val="multilevel"/>
    <w:tmpl w:val="17600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B6D3A"/>
    <w:multiLevelType w:val="multilevel"/>
    <w:tmpl w:val="69B229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977762"/>
    <w:multiLevelType w:val="multilevel"/>
    <w:tmpl w:val="A0EA9C8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549"/>
    <w:multiLevelType w:val="multilevel"/>
    <w:tmpl w:val="EC3AF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300C8"/>
    <w:multiLevelType w:val="multilevel"/>
    <w:tmpl w:val="17600E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F4457"/>
    <w:multiLevelType w:val="multilevel"/>
    <w:tmpl w:val="A0EA9C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F3F71"/>
    <w:multiLevelType w:val="multilevel"/>
    <w:tmpl w:val="A0EA9C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BF262D"/>
    <w:multiLevelType w:val="multilevel"/>
    <w:tmpl w:val="67D6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5185B"/>
    <w:multiLevelType w:val="multilevel"/>
    <w:tmpl w:val="17600E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4D01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CC4748"/>
    <w:multiLevelType w:val="multilevel"/>
    <w:tmpl w:val="8B44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D1387"/>
    <w:multiLevelType w:val="multilevel"/>
    <w:tmpl w:val="69B229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8F6F5F"/>
    <w:multiLevelType w:val="multilevel"/>
    <w:tmpl w:val="69B229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52031"/>
    <w:multiLevelType w:val="multilevel"/>
    <w:tmpl w:val="EC3AF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F15F9"/>
    <w:multiLevelType w:val="multilevel"/>
    <w:tmpl w:val="A0EA9C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8659ED"/>
    <w:multiLevelType w:val="multilevel"/>
    <w:tmpl w:val="17600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4E0F7C"/>
    <w:multiLevelType w:val="multilevel"/>
    <w:tmpl w:val="17600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C678F7"/>
    <w:multiLevelType w:val="multilevel"/>
    <w:tmpl w:val="A0EA9C8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003265"/>
    <w:multiLevelType w:val="multilevel"/>
    <w:tmpl w:val="EC3AFE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355232"/>
    <w:multiLevelType w:val="multilevel"/>
    <w:tmpl w:val="69B229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57013"/>
    <w:multiLevelType w:val="multilevel"/>
    <w:tmpl w:val="EC3AF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A91640"/>
    <w:multiLevelType w:val="multilevel"/>
    <w:tmpl w:val="17600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93551A"/>
    <w:multiLevelType w:val="multilevel"/>
    <w:tmpl w:val="A0EA9C8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5439563">
    <w:abstractNumId w:val="13"/>
  </w:num>
  <w:num w:numId="2" w16cid:durableId="2061244890">
    <w:abstractNumId w:val="16"/>
  </w:num>
  <w:num w:numId="3" w16cid:durableId="1205485101">
    <w:abstractNumId w:val="5"/>
  </w:num>
  <w:num w:numId="4" w16cid:durableId="566188490">
    <w:abstractNumId w:val="4"/>
  </w:num>
  <w:num w:numId="5" w16cid:durableId="1989281984">
    <w:abstractNumId w:val="9"/>
  </w:num>
  <w:num w:numId="6" w16cid:durableId="588346742">
    <w:abstractNumId w:val="19"/>
  </w:num>
  <w:num w:numId="7" w16cid:durableId="90481">
    <w:abstractNumId w:val="24"/>
  </w:num>
  <w:num w:numId="8" w16cid:durableId="1719206738">
    <w:abstractNumId w:val="26"/>
  </w:num>
  <w:num w:numId="9" w16cid:durableId="1629817639">
    <w:abstractNumId w:val="6"/>
  </w:num>
  <w:num w:numId="10" w16cid:durableId="99228383">
    <w:abstractNumId w:val="2"/>
  </w:num>
  <w:num w:numId="11" w16cid:durableId="75130871">
    <w:abstractNumId w:val="15"/>
  </w:num>
  <w:num w:numId="12" w16cid:durableId="654340154">
    <w:abstractNumId w:val="10"/>
  </w:num>
  <w:num w:numId="13" w16cid:durableId="1189293755">
    <w:abstractNumId w:val="22"/>
  </w:num>
  <w:num w:numId="14" w16cid:durableId="599027717">
    <w:abstractNumId w:val="21"/>
  </w:num>
  <w:num w:numId="15" w16cid:durableId="11958295">
    <w:abstractNumId w:val="0"/>
  </w:num>
  <w:num w:numId="16" w16cid:durableId="368267090">
    <w:abstractNumId w:val="14"/>
  </w:num>
  <w:num w:numId="17" w16cid:durableId="1410424072">
    <w:abstractNumId w:val="27"/>
  </w:num>
  <w:num w:numId="18" w16cid:durableId="1473718807">
    <w:abstractNumId w:val="17"/>
  </w:num>
  <w:num w:numId="19" w16cid:durableId="224413162">
    <w:abstractNumId w:val="25"/>
  </w:num>
  <w:num w:numId="20" w16cid:durableId="179586591">
    <w:abstractNumId w:val="7"/>
  </w:num>
  <w:num w:numId="21" w16cid:durableId="602147679">
    <w:abstractNumId w:val="18"/>
  </w:num>
  <w:num w:numId="22" w16cid:durableId="993873630">
    <w:abstractNumId w:val="3"/>
  </w:num>
  <w:num w:numId="23" w16cid:durableId="403651363">
    <w:abstractNumId w:val="20"/>
  </w:num>
  <w:num w:numId="24" w16cid:durableId="2084789317">
    <w:abstractNumId w:val="23"/>
  </w:num>
  <w:num w:numId="25" w16cid:durableId="605961468">
    <w:abstractNumId w:val="12"/>
  </w:num>
  <w:num w:numId="26" w16cid:durableId="28265272">
    <w:abstractNumId w:val="28"/>
  </w:num>
  <w:num w:numId="27" w16cid:durableId="1079255011">
    <w:abstractNumId w:val="1"/>
  </w:num>
  <w:num w:numId="28" w16cid:durableId="1932082677">
    <w:abstractNumId w:val="11"/>
  </w:num>
  <w:num w:numId="29" w16cid:durableId="852187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3F"/>
    <w:rsid w:val="00003034"/>
    <w:rsid w:val="000179B1"/>
    <w:rsid w:val="000940F0"/>
    <w:rsid w:val="00096C5C"/>
    <w:rsid w:val="000C190F"/>
    <w:rsid w:val="000E0BB2"/>
    <w:rsid w:val="000E7A81"/>
    <w:rsid w:val="000E7D49"/>
    <w:rsid w:val="001408AB"/>
    <w:rsid w:val="0015343F"/>
    <w:rsid w:val="001616A6"/>
    <w:rsid w:val="001846D8"/>
    <w:rsid w:val="00191D0B"/>
    <w:rsid w:val="001972A8"/>
    <w:rsid w:val="001C3917"/>
    <w:rsid w:val="002154CD"/>
    <w:rsid w:val="0024134C"/>
    <w:rsid w:val="0025096D"/>
    <w:rsid w:val="00272E52"/>
    <w:rsid w:val="002B66A7"/>
    <w:rsid w:val="002E1C6C"/>
    <w:rsid w:val="002F4F33"/>
    <w:rsid w:val="00307209"/>
    <w:rsid w:val="00352F79"/>
    <w:rsid w:val="00382924"/>
    <w:rsid w:val="003B7316"/>
    <w:rsid w:val="00444B10"/>
    <w:rsid w:val="004842D1"/>
    <w:rsid w:val="00490A67"/>
    <w:rsid w:val="004A7DD6"/>
    <w:rsid w:val="004F7B44"/>
    <w:rsid w:val="005136EB"/>
    <w:rsid w:val="00523B3B"/>
    <w:rsid w:val="00534F7E"/>
    <w:rsid w:val="00565D7F"/>
    <w:rsid w:val="005A4319"/>
    <w:rsid w:val="005C7891"/>
    <w:rsid w:val="005E3019"/>
    <w:rsid w:val="005E559D"/>
    <w:rsid w:val="005F3954"/>
    <w:rsid w:val="00606899"/>
    <w:rsid w:val="00610AD6"/>
    <w:rsid w:val="00623B22"/>
    <w:rsid w:val="00675E75"/>
    <w:rsid w:val="006A6A05"/>
    <w:rsid w:val="006B23AC"/>
    <w:rsid w:val="006C0E00"/>
    <w:rsid w:val="006C6158"/>
    <w:rsid w:val="006D5FA5"/>
    <w:rsid w:val="006E4FAE"/>
    <w:rsid w:val="007152F1"/>
    <w:rsid w:val="0072486E"/>
    <w:rsid w:val="007431AE"/>
    <w:rsid w:val="0081722A"/>
    <w:rsid w:val="008374A6"/>
    <w:rsid w:val="00844AA5"/>
    <w:rsid w:val="00846C5C"/>
    <w:rsid w:val="008663D0"/>
    <w:rsid w:val="008742CB"/>
    <w:rsid w:val="00880272"/>
    <w:rsid w:val="00880BB8"/>
    <w:rsid w:val="00884AF7"/>
    <w:rsid w:val="00894A55"/>
    <w:rsid w:val="008F4C3A"/>
    <w:rsid w:val="0092398F"/>
    <w:rsid w:val="0093143B"/>
    <w:rsid w:val="00956B26"/>
    <w:rsid w:val="009822F8"/>
    <w:rsid w:val="0098336E"/>
    <w:rsid w:val="00991FA0"/>
    <w:rsid w:val="009A038E"/>
    <w:rsid w:val="009B21A3"/>
    <w:rsid w:val="009D29CF"/>
    <w:rsid w:val="009E0D90"/>
    <w:rsid w:val="00A67F80"/>
    <w:rsid w:val="00A77A56"/>
    <w:rsid w:val="00A81B20"/>
    <w:rsid w:val="00A94B46"/>
    <w:rsid w:val="00AA4291"/>
    <w:rsid w:val="00AA4650"/>
    <w:rsid w:val="00AC2329"/>
    <w:rsid w:val="00AE05B8"/>
    <w:rsid w:val="00AF1922"/>
    <w:rsid w:val="00B062BF"/>
    <w:rsid w:val="00B138C8"/>
    <w:rsid w:val="00B64203"/>
    <w:rsid w:val="00B90D29"/>
    <w:rsid w:val="00BA673A"/>
    <w:rsid w:val="00BD5481"/>
    <w:rsid w:val="00BD6190"/>
    <w:rsid w:val="00BE2790"/>
    <w:rsid w:val="00C30552"/>
    <w:rsid w:val="00C31148"/>
    <w:rsid w:val="00C447EA"/>
    <w:rsid w:val="00C55853"/>
    <w:rsid w:val="00C90039"/>
    <w:rsid w:val="00CC1A84"/>
    <w:rsid w:val="00CF7FFB"/>
    <w:rsid w:val="00D1555B"/>
    <w:rsid w:val="00D32923"/>
    <w:rsid w:val="00D6590C"/>
    <w:rsid w:val="00D7339A"/>
    <w:rsid w:val="00D82F37"/>
    <w:rsid w:val="00D876A8"/>
    <w:rsid w:val="00D95AF4"/>
    <w:rsid w:val="00DB6FC8"/>
    <w:rsid w:val="00DD377D"/>
    <w:rsid w:val="00DD3B07"/>
    <w:rsid w:val="00E179B2"/>
    <w:rsid w:val="00E3248A"/>
    <w:rsid w:val="00EB5FBD"/>
    <w:rsid w:val="00EE60E5"/>
    <w:rsid w:val="00EF6D96"/>
    <w:rsid w:val="00F00CB8"/>
    <w:rsid w:val="00F11459"/>
    <w:rsid w:val="00F635DA"/>
    <w:rsid w:val="00F7405F"/>
    <w:rsid w:val="00F9562C"/>
    <w:rsid w:val="00FC135E"/>
    <w:rsid w:val="00FC2304"/>
    <w:rsid w:val="00FC2C9A"/>
    <w:rsid w:val="00FD6A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41F598A0"/>
  <w15:chartTrackingRefBased/>
  <w15:docId w15:val="{B91A62F4-F085-5547-AB22-59678A53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5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15343F"/>
    <w:pPr>
      <w:autoSpaceDE w:val="0"/>
      <w:autoSpaceDN w:val="0"/>
      <w:adjustRightInd w:val="0"/>
      <w:spacing w:line="288" w:lineRule="auto"/>
      <w:textAlignment w:val="center"/>
    </w:pPr>
    <w:rPr>
      <w:rFonts w:ascii="Minion Pro" w:hAnsi="Minion Pro" w:cs="Minion Pro"/>
      <w:color w:val="000000"/>
      <w:lang w:val="de-DE"/>
    </w:rPr>
  </w:style>
  <w:style w:type="table" w:styleId="EinfacheTabelle3">
    <w:name w:val="Plain Table 3"/>
    <w:basedOn w:val="NormaleTabelle"/>
    <w:uiPriority w:val="43"/>
    <w:rsid w:val="001534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15343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opfzeile">
    <w:name w:val="header"/>
    <w:basedOn w:val="Standard"/>
    <w:link w:val="KopfzeileZchn"/>
    <w:uiPriority w:val="99"/>
    <w:unhideWhenUsed/>
    <w:rsid w:val="00AA4650"/>
    <w:pPr>
      <w:tabs>
        <w:tab w:val="center" w:pos="4536"/>
        <w:tab w:val="right" w:pos="9072"/>
      </w:tabs>
    </w:pPr>
  </w:style>
  <w:style w:type="character" w:customStyle="1" w:styleId="KopfzeileZchn">
    <w:name w:val="Kopfzeile Zchn"/>
    <w:basedOn w:val="Absatz-Standardschriftart"/>
    <w:link w:val="Kopfzeile"/>
    <w:uiPriority w:val="99"/>
    <w:rsid w:val="00AA4650"/>
  </w:style>
  <w:style w:type="paragraph" w:styleId="Fuzeile">
    <w:name w:val="footer"/>
    <w:basedOn w:val="Standard"/>
    <w:link w:val="FuzeileZchn"/>
    <w:uiPriority w:val="99"/>
    <w:unhideWhenUsed/>
    <w:rsid w:val="00AA4650"/>
    <w:pPr>
      <w:tabs>
        <w:tab w:val="center" w:pos="4536"/>
        <w:tab w:val="right" w:pos="9072"/>
      </w:tabs>
    </w:pPr>
  </w:style>
  <w:style w:type="character" w:customStyle="1" w:styleId="FuzeileZchn">
    <w:name w:val="Fußzeile Zchn"/>
    <w:basedOn w:val="Absatz-Standardschriftart"/>
    <w:link w:val="Fuzeile"/>
    <w:uiPriority w:val="99"/>
    <w:rsid w:val="00AA4650"/>
  </w:style>
  <w:style w:type="character" w:styleId="Fett">
    <w:name w:val="Strong"/>
    <w:basedOn w:val="Absatz-Standardschriftart"/>
    <w:uiPriority w:val="22"/>
    <w:qFormat/>
    <w:rsid w:val="00675E75"/>
    <w:rPr>
      <w:b/>
      <w:bCs/>
    </w:rPr>
  </w:style>
  <w:style w:type="character" w:styleId="Seitenzahl">
    <w:name w:val="page number"/>
    <w:basedOn w:val="Absatz-Standardschriftart"/>
    <w:uiPriority w:val="99"/>
    <w:semiHidden/>
    <w:unhideWhenUsed/>
    <w:rsid w:val="00C447EA"/>
  </w:style>
  <w:style w:type="paragraph" w:styleId="Listenabsatz">
    <w:name w:val="List Paragraph"/>
    <w:basedOn w:val="Standard"/>
    <w:uiPriority w:val="34"/>
    <w:qFormat/>
    <w:rsid w:val="009E0D90"/>
    <w:pPr>
      <w:ind w:left="720"/>
      <w:contextualSpacing/>
    </w:pPr>
  </w:style>
  <w:style w:type="paragraph" w:styleId="StandardWeb">
    <w:name w:val="Normal (Web)"/>
    <w:basedOn w:val="Standard"/>
    <w:uiPriority w:val="99"/>
    <w:semiHidden/>
    <w:unhideWhenUsed/>
    <w:rsid w:val="004A7DD6"/>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0E93-FFA1-B04C-BF87-E180C0FC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8793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Andrei Serban</cp:lastModifiedBy>
  <cp:revision>44</cp:revision>
  <dcterms:created xsi:type="dcterms:W3CDTF">2025-11-03T11:47:00Z</dcterms:created>
  <dcterms:modified xsi:type="dcterms:W3CDTF">2025-11-20T10:22:00Z</dcterms:modified>
</cp:coreProperties>
</file>